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D952" w14:textId="77777777" w:rsidR="0019010E" w:rsidRPr="00766D2C" w:rsidRDefault="0019010E" w:rsidP="0019010E">
      <w:pPr>
        <w:jc w:val="both"/>
        <w:rPr>
          <w:rFonts w:ascii="Arial" w:eastAsia="Arial Unicode MS" w:hAnsi="Arial" w:cs="Arial"/>
        </w:rPr>
      </w:pPr>
      <w:r w:rsidRPr="00766D2C">
        <w:rPr>
          <w:rFonts w:ascii="Arial" w:hAnsi="Arial" w:cs="Arial"/>
          <w:noProof/>
        </w:rPr>
        <w:drawing>
          <wp:inline distT="0" distB="0" distL="0" distR="0" wp14:anchorId="58E65070" wp14:editId="08A9E7E9">
            <wp:extent cx="1731051" cy="438150"/>
            <wp:effectExtent l="0" t="0" r="254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5" cy="4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952A" w14:textId="77777777" w:rsidR="00BD39BB" w:rsidRDefault="00BD39BB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sr-Latn-CS"/>
        </w:rPr>
      </w:pPr>
    </w:p>
    <w:p w14:paraId="1530ECCB" w14:textId="1A5E6770" w:rsidR="0019010E" w:rsidRPr="00766D2C" w:rsidRDefault="008C116E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en-US"/>
        </w:rPr>
      </w:pPr>
      <w:r w:rsidRPr="00766D2C">
        <w:rPr>
          <w:rFonts w:ascii="Arial" w:hAnsi="Arial"/>
          <w:b w:val="0"/>
          <w:sz w:val="22"/>
          <w:szCs w:val="22"/>
          <w:lang w:val="sr-Latn-CS"/>
        </w:rPr>
        <w:t xml:space="preserve">Broj: </w:t>
      </w:r>
      <w:r w:rsidR="009E7C23">
        <w:rPr>
          <w:rFonts w:ascii="Arial" w:hAnsi="Arial"/>
          <w:b w:val="0"/>
          <w:sz w:val="22"/>
          <w:szCs w:val="22"/>
          <w:lang w:val="sr-Latn-CS"/>
        </w:rPr>
        <w:t>11-90</w:t>
      </w:r>
      <w:r w:rsidR="0019010E" w:rsidRPr="00766D2C">
        <w:rPr>
          <w:rFonts w:ascii="Arial" w:hAnsi="Arial"/>
          <w:b w:val="0"/>
          <w:sz w:val="22"/>
          <w:szCs w:val="22"/>
          <w:lang w:val="sr-Latn-CS"/>
        </w:rPr>
        <w:t>-</w:t>
      </w:r>
      <w:r w:rsidR="00FA6D0D">
        <w:rPr>
          <w:rFonts w:ascii="Arial" w:hAnsi="Arial"/>
          <w:b w:val="0"/>
          <w:sz w:val="22"/>
          <w:szCs w:val="22"/>
          <w:lang w:val="sr-Latn-CS"/>
        </w:rPr>
        <w:t>23517</w:t>
      </w:r>
    </w:p>
    <w:p w14:paraId="10F8DE99" w14:textId="6B5A2B87" w:rsidR="0019010E" w:rsidRPr="00766D2C" w:rsidRDefault="0019010E" w:rsidP="0019010E">
      <w:pPr>
        <w:jc w:val="both"/>
        <w:rPr>
          <w:rFonts w:ascii="Arial" w:hAnsi="Arial" w:cs="Arial"/>
          <w:bCs/>
        </w:rPr>
      </w:pPr>
      <w:proofErr w:type="spellStart"/>
      <w:r w:rsidRPr="00766D2C">
        <w:rPr>
          <w:rFonts w:ascii="Arial" w:hAnsi="Arial" w:cs="Arial"/>
          <w:bCs/>
        </w:rPr>
        <w:t>Nikšić</w:t>
      </w:r>
      <w:proofErr w:type="spellEnd"/>
      <w:r w:rsidRPr="00766D2C">
        <w:rPr>
          <w:rFonts w:ascii="Arial" w:hAnsi="Arial" w:cs="Arial"/>
          <w:bCs/>
        </w:rPr>
        <w:t xml:space="preserve">, </w:t>
      </w:r>
      <w:r w:rsidR="009E7C23">
        <w:rPr>
          <w:rFonts w:ascii="Arial" w:hAnsi="Arial" w:cs="Arial"/>
          <w:bCs/>
        </w:rPr>
        <w:t>27.05</w:t>
      </w:r>
      <w:r w:rsidR="00FC5238">
        <w:rPr>
          <w:rFonts w:ascii="Arial" w:hAnsi="Arial" w:cs="Arial"/>
          <w:bCs/>
        </w:rPr>
        <w:t>.2024</w:t>
      </w:r>
      <w:r w:rsidRPr="00766D2C">
        <w:rPr>
          <w:rFonts w:ascii="Arial" w:hAnsi="Arial" w:cs="Arial"/>
          <w:bCs/>
        </w:rPr>
        <w:t>.godine</w:t>
      </w:r>
    </w:p>
    <w:p w14:paraId="3680458F" w14:textId="77777777" w:rsidR="0019010E" w:rsidRDefault="0019010E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AB61C36" w14:textId="77777777" w:rsidR="00BD39BB" w:rsidRPr="00766D2C" w:rsidRDefault="00BD39BB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057F22C5" w14:textId="10415368" w:rsidR="002741FE" w:rsidRPr="009E7C23" w:rsidRDefault="0019010E" w:rsidP="009E7C23">
      <w:pPr>
        <w:tabs>
          <w:tab w:val="left" w:pos="3290"/>
        </w:tabs>
        <w:jc w:val="both"/>
        <w:rPr>
          <w:rFonts w:ascii="Arial" w:hAnsi="Arial" w:cs="Arial"/>
        </w:rPr>
      </w:pPr>
      <w:r w:rsidRPr="00766D2C">
        <w:rPr>
          <w:rFonts w:ascii="Arial" w:hAnsi="Arial" w:cs="Arial"/>
          <w:b/>
        </w:rPr>
        <w:t>PREDMET:</w:t>
      </w:r>
      <w:r w:rsidRPr="00766D2C">
        <w:rPr>
          <w:rFonts w:ascii="Arial" w:hAnsi="Arial" w:cs="Arial"/>
        </w:rPr>
        <w:t xml:space="preserve"> </w:t>
      </w:r>
      <w:proofErr w:type="spellStart"/>
      <w:r w:rsidRPr="00766D2C">
        <w:rPr>
          <w:rFonts w:ascii="Arial" w:hAnsi="Arial" w:cs="Arial"/>
        </w:rPr>
        <w:t>Pojašnjenj</w:t>
      </w:r>
      <w:r w:rsidR="008C116E" w:rsidRPr="00766D2C">
        <w:rPr>
          <w:rFonts w:ascii="Arial" w:hAnsi="Arial" w:cs="Arial"/>
        </w:rPr>
        <w:t>e</w:t>
      </w:r>
      <w:proofErr w:type="spellEnd"/>
      <w:r w:rsidR="008C116E" w:rsidRPr="00766D2C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Javnog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poziva</w:t>
      </w:r>
      <w:proofErr w:type="spellEnd"/>
      <w:r w:rsidR="009E7C23">
        <w:rPr>
          <w:rFonts w:ascii="Arial" w:hAnsi="Arial" w:cs="Arial"/>
        </w:rPr>
        <w:t xml:space="preserve"> za </w:t>
      </w:r>
      <w:proofErr w:type="spellStart"/>
      <w:r w:rsidR="009E7C23">
        <w:rPr>
          <w:rFonts w:ascii="Arial" w:hAnsi="Arial" w:cs="Arial"/>
        </w:rPr>
        <w:t>prikupljanje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pisanih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ponuda</w:t>
      </w:r>
      <w:proofErr w:type="spellEnd"/>
      <w:r w:rsidR="009E7C23">
        <w:rPr>
          <w:rFonts w:ascii="Arial" w:hAnsi="Arial" w:cs="Arial"/>
        </w:rPr>
        <w:t xml:space="preserve">, </w:t>
      </w:r>
      <w:proofErr w:type="spellStart"/>
      <w:r w:rsidR="009E7C23" w:rsidRPr="009E7C23">
        <w:rPr>
          <w:rFonts w:ascii="Arial" w:hAnsi="Arial" w:cs="Arial"/>
        </w:rPr>
        <w:t>radi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trajnog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zbrinjavanja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otpada</w:t>
      </w:r>
      <w:proofErr w:type="spellEnd"/>
      <w:r w:rsidR="008C116E" w:rsidRPr="00766D2C">
        <w:rPr>
          <w:rFonts w:ascii="Arial" w:hAnsi="Arial" w:cs="Arial"/>
        </w:rPr>
        <w:t xml:space="preserve"> </w:t>
      </w:r>
      <w:r w:rsidR="009E7C23">
        <w:rPr>
          <w:rFonts w:ascii="Arial" w:hAnsi="Arial" w:cs="Arial"/>
        </w:rPr>
        <w:t xml:space="preserve">br. 10-00-21897 </w:t>
      </w:r>
      <w:proofErr w:type="spellStart"/>
      <w:proofErr w:type="gramStart"/>
      <w:r w:rsidR="009E7C23">
        <w:rPr>
          <w:rFonts w:ascii="Arial" w:hAnsi="Arial" w:cs="Arial"/>
        </w:rPr>
        <w:t>od</w:t>
      </w:r>
      <w:proofErr w:type="spellEnd"/>
      <w:proofErr w:type="gramEnd"/>
      <w:r w:rsidR="009E7C23">
        <w:rPr>
          <w:rFonts w:ascii="Arial" w:hAnsi="Arial" w:cs="Arial"/>
        </w:rPr>
        <w:t xml:space="preserve"> 16.05.2024. </w:t>
      </w:r>
      <w:proofErr w:type="spellStart"/>
      <w:proofErr w:type="gramStart"/>
      <w:r w:rsidR="009E7C23">
        <w:rPr>
          <w:rFonts w:ascii="Arial" w:hAnsi="Arial" w:cs="Arial"/>
        </w:rPr>
        <w:t>godine</w:t>
      </w:r>
      <w:proofErr w:type="spellEnd"/>
      <w:proofErr w:type="gramEnd"/>
    </w:p>
    <w:p w14:paraId="06B324D7" w14:textId="2AEB5B31" w:rsidR="00C1585D" w:rsidRDefault="00C1585D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02C74CC" w14:textId="77777777" w:rsid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44895787" w14:textId="6A927938" w:rsidR="000E0634" w:rsidRP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A8B8E58" w14:textId="4C8E6AE4" w:rsidR="00645C4A" w:rsidRDefault="009E7C23" w:rsidP="0019010E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Zainteresovano lice </w:t>
      </w:r>
      <w:r w:rsidR="001A5880">
        <w:rPr>
          <w:rFonts w:ascii="Arial" w:hAnsi="Arial" w:cs="Arial"/>
          <w:lang w:val="sr-Latn-CS"/>
        </w:rPr>
        <w:t>___________</w:t>
      </w:r>
      <w:r>
        <w:rPr>
          <w:rFonts w:ascii="Arial" w:hAnsi="Arial" w:cs="Arial"/>
          <w:lang w:val="sr-Latn-CS"/>
        </w:rPr>
        <w:t xml:space="preserve"> dostavilo je dana 23.05.2024 godine zahtjev za </w:t>
      </w:r>
      <w:r w:rsidR="0019010E" w:rsidRPr="00766D2C">
        <w:rPr>
          <w:rFonts w:ascii="Arial" w:hAnsi="Arial" w:cs="Arial"/>
          <w:lang w:val="sr-Latn-CS"/>
        </w:rPr>
        <w:t xml:space="preserve"> za pojašnjenje </w:t>
      </w:r>
      <w:r w:rsidRPr="009E7C23">
        <w:rPr>
          <w:rFonts w:ascii="Arial" w:hAnsi="Arial" w:cs="Arial"/>
          <w:lang w:val="sr-Latn-CS"/>
        </w:rPr>
        <w:t>Javnog poziva za prikupljanje pisanih ponuda, radi trajnog zbrinjavanja otpada br. 10-00-21897 od 16.05.2024. godine</w:t>
      </w:r>
      <w:r>
        <w:rPr>
          <w:rFonts w:ascii="Arial" w:hAnsi="Arial" w:cs="Arial"/>
          <w:lang w:val="sr-Latn-CS"/>
        </w:rPr>
        <w:t xml:space="preserve">. Komisija Naručioca u nastavku daje odgovore na pitanja: </w:t>
      </w:r>
    </w:p>
    <w:p w14:paraId="26E08A01" w14:textId="77777777" w:rsidR="00645C4A" w:rsidRPr="00766D2C" w:rsidRDefault="00645C4A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7C7F1A7" w14:textId="77777777" w:rsidR="00E6016D" w:rsidRPr="00E6016D" w:rsidRDefault="0019010E" w:rsidP="00E601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69A021DD" w14:textId="5E881BB1" w:rsidR="002156F1" w:rsidRDefault="002156F1" w:rsidP="00024BFA">
      <w:pPr>
        <w:spacing w:line="276" w:lineRule="auto"/>
        <w:jc w:val="both"/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Rezultati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vezano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valorizaciju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otpada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negativni</w:t>
      </w:r>
      <w:proofErr w:type="spellEnd"/>
      <w:r w:rsidRPr="002156F1">
        <w:rPr>
          <w:rFonts w:ascii="Arial" w:hAnsi="Arial" w:cs="Arial"/>
        </w:rPr>
        <w:t xml:space="preserve">, s </w:t>
      </w:r>
      <w:proofErr w:type="spellStart"/>
      <w:r w:rsidRPr="002156F1">
        <w:rPr>
          <w:rFonts w:ascii="Arial" w:hAnsi="Arial" w:cs="Arial"/>
        </w:rPr>
        <w:t>obzirom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</w:t>
      </w:r>
      <w:proofErr w:type="spellEnd"/>
      <w:r w:rsidRPr="002156F1">
        <w:rPr>
          <w:rFonts w:ascii="Arial" w:hAnsi="Arial" w:cs="Arial"/>
        </w:rPr>
        <w:t xml:space="preserve"> to da je </w:t>
      </w:r>
      <w:proofErr w:type="spellStart"/>
      <w:r w:rsidRPr="002156F1">
        <w:rPr>
          <w:rFonts w:ascii="Arial" w:hAnsi="Arial" w:cs="Arial"/>
        </w:rPr>
        <w:t>sadržaj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cinka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ispod</w:t>
      </w:r>
      <w:proofErr w:type="spellEnd"/>
      <w:r w:rsidRPr="002156F1">
        <w:rPr>
          <w:rFonts w:ascii="Arial" w:hAnsi="Arial" w:cs="Arial"/>
        </w:rPr>
        <w:t xml:space="preserve">  </w:t>
      </w:r>
      <w:proofErr w:type="spellStart"/>
      <w:r w:rsidRPr="002156F1">
        <w:rPr>
          <w:rFonts w:ascii="Arial" w:hAnsi="Arial" w:cs="Arial"/>
        </w:rPr>
        <w:t>uobičajenih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granica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ovo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onemogućava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uobičajena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rješenja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usmjerava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samo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čistom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odlaganju</w:t>
      </w:r>
      <w:proofErr w:type="spellEnd"/>
      <w:r w:rsidRPr="002156F1">
        <w:rPr>
          <w:rFonts w:ascii="Arial" w:hAnsi="Arial" w:cs="Arial"/>
        </w:rPr>
        <w:t>.</w:t>
      </w:r>
    </w:p>
    <w:p w14:paraId="0ED80F15" w14:textId="212A8633" w:rsidR="00E4395E" w:rsidRDefault="009E7C23" w:rsidP="00024BFA">
      <w:pPr>
        <w:spacing w:line="276" w:lineRule="auto"/>
        <w:jc w:val="both"/>
        <w:rPr>
          <w:rFonts w:ascii="Arial" w:hAnsi="Arial" w:cs="Arial"/>
        </w:rPr>
      </w:pPr>
      <w:proofErr w:type="spellStart"/>
      <w:r w:rsidRPr="009E7C23">
        <w:rPr>
          <w:rFonts w:ascii="Arial" w:hAnsi="Arial" w:cs="Arial"/>
        </w:rPr>
        <w:t>Ukoliko</w:t>
      </w:r>
      <w:proofErr w:type="spellEnd"/>
      <w:r w:rsidRPr="009E7C23">
        <w:rPr>
          <w:rFonts w:ascii="Arial" w:hAnsi="Arial" w:cs="Arial"/>
        </w:rPr>
        <w:t xml:space="preserve"> ne </w:t>
      </w:r>
      <w:proofErr w:type="spellStart"/>
      <w:r w:rsidRPr="009E7C23">
        <w:rPr>
          <w:rFonts w:ascii="Arial" w:hAnsi="Arial" w:cs="Arial"/>
        </w:rPr>
        <w:t>pronađemo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druge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opcije</w:t>
      </w:r>
      <w:proofErr w:type="spellEnd"/>
      <w:r w:rsidRPr="009E7C23">
        <w:rPr>
          <w:rFonts w:ascii="Arial" w:hAnsi="Arial" w:cs="Arial"/>
        </w:rPr>
        <w:t xml:space="preserve">, </w:t>
      </w:r>
      <w:proofErr w:type="spellStart"/>
      <w:r w:rsidRPr="009E7C23">
        <w:rPr>
          <w:rFonts w:ascii="Arial" w:hAnsi="Arial" w:cs="Arial"/>
        </w:rPr>
        <w:t>predloženi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budžet</w:t>
      </w:r>
      <w:proofErr w:type="spellEnd"/>
      <w:r w:rsidRPr="009E7C23">
        <w:rPr>
          <w:rFonts w:ascii="Arial" w:hAnsi="Arial" w:cs="Arial"/>
        </w:rPr>
        <w:t xml:space="preserve"> bi bio </w:t>
      </w:r>
      <w:proofErr w:type="spellStart"/>
      <w:r w:rsidRPr="009E7C23">
        <w:rPr>
          <w:rFonts w:ascii="Arial" w:hAnsi="Arial" w:cs="Arial"/>
        </w:rPr>
        <w:t>prenizak</w:t>
      </w:r>
      <w:proofErr w:type="spellEnd"/>
      <w:r w:rsidRPr="009E7C23">
        <w:rPr>
          <w:rFonts w:ascii="Arial" w:hAnsi="Arial" w:cs="Arial"/>
        </w:rPr>
        <w:t xml:space="preserve">, </w:t>
      </w:r>
      <w:proofErr w:type="spellStart"/>
      <w:r w:rsidRPr="009E7C23">
        <w:rPr>
          <w:rFonts w:ascii="Arial" w:hAnsi="Arial" w:cs="Arial"/>
        </w:rPr>
        <w:t>i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naša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ponuda</w:t>
      </w:r>
      <w:proofErr w:type="spellEnd"/>
      <w:r w:rsidRPr="009E7C23">
        <w:rPr>
          <w:rFonts w:ascii="Arial" w:hAnsi="Arial" w:cs="Arial"/>
        </w:rPr>
        <w:t xml:space="preserve"> bi </w:t>
      </w:r>
      <w:proofErr w:type="spellStart"/>
      <w:r w:rsidRPr="009E7C23">
        <w:rPr>
          <w:rFonts w:ascii="Arial" w:hAnsi="Arial" w:cs="Arial"/>
        </w:rPr>
        <w:t>daleko</w:t>
      </w:r>
      <w:proofErr w:type="spellEnd"/>
      <w:r w:rsidRPr="009E7C23"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premašila</w:t>
      </w:r>
      <w:proofErr w:type="spellEnd"/>
      <w:r w:rsidRPr="009E7C23">
        <w:rPr>
          <w:rFonts w:ascii="Arial" w:hAnsi="Arial" w:cs="Arial"/>
        </w:rPr>
        <w:t xml:space="preserve"> 1.500.000€. U tom </w:t>
      </w:r>
      <w:proofErr w:type="spellStart"/>
      <w:r w:rsidRPr="009E7C23">
        <w:rPr>
          <w:rFonts w:ascii="Arial" w:hAnsi="Arial" w:cs="Arial"/>
        </w:rPr>
        <w:t>slučaju</w:t>
      </w:r>
      <w:proofErr w:type="spellEnd"/>
      <w:r w:rsidRPr="009E7C23">
        <w:rPr>
          <w:rFonts w:ascii="Arial" w:hAnsi="Arial" w:cs="Arial"/>
        </w:rPr>
        <w:t>, da</w:t>
      </w:r>
      <w:r>
        <w:rPr>
          <w:rFonts w:ascii="Arial" w:hAnsi="Arial" w:cs="Arial"/>
        </w:rPr>
        <w:t xml:space="preserve"> li bi </w:t>
      </w:r>
      <w:proofErr w:type="spellStart"/>
      <w:r>
        <w:rPr>
          <w:rFonts w:ascii="Arial" w:hAnsi="Arial" w:cs="Arial"/>
        </w:rPr>
        <w:t>ponuda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7C23">
        <w:rPr>
          <w:rFonts w:ascii="Arial" w:hAnsi="Arial" w:cs="Arial"/>
        </w:rPr>
        <w:t>odbijena</w:t>
      </w:r>
      <w:proofErr w:type="spellEnd"/>
      <w:r w:rsidRPr="009E7C23">
        <w:rPr>
          <w:rFonts w:ascii="Arial" w:hAnsi="Arial" w:cs="Arial"/>
        </w:rPr>
        <w:t>?</w:t>
      </w:r>
    </w:p>
    <w:p w14:paraId="22E940DC" w14:textId="77777777" w:rsidR="009E7C23" w:rsidRDefault="009E7C23" w:rsidP="00024BFA">
      <w:pPr>
        <w:spacing w:line="276" w:lineRule="auto"/>
        <w:jc w:val="both"/>
        <w:rPr>
          <w:rFonts w:ascii="Arial" w:hAnsi="Arial" w:cs="Arial"/>
          <w:b/>
        </w:rPr>
      </w:pPr>
    </w:p>
    <w:p w14:paraId="3CF5BE1E" w14:textId="32F95276" w:rsidR="001630D0" w:rsidRDefault="00044C2F" w:rsidP="00024BFA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665ABBFB" w14:textId="491F9284" w:rsidR="00E4395E" w:rsidRDefault="002156F1" w:rsidP="00880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Naručilac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visina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ponuđene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cijene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</w:t>
      </w:r>
      <w:r>
        <w:rPr>
          <w:rFonts w:ascii="Arial" w:hAnsi="Arial" w:cs="Arial"/>
        </w:rPr>
        <w:t>relazi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procijenjenu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vrijednost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ocijeniti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neispravne</w:t>
      </w:r>
      <w:proofErr w:type="spellEnd"/>
      <w:r>
        <w:rPr>
          <w:rFonts w:ascii="Arial" w:hAnsi="Arial" w:cs="Arial"/>
        </w:rPr>
        <w:t>.</w:t>
      </w:r>
    </w:p>
    <w:p w14:paraId="5B44B622" w14:textId="77777777" w:rsidR="002156F1" w:rsidRDefault="002156F1" w:rsidP="0088052D">
      <w:pPr>
        <w:rPr>
          <w:rFonts w:ascii="Arial" w:hAnsi="Arial" w:cs="Arial"/>
        </w:rPr>
      </w:pPr>
    </w:p>
    <w:p w14:paraId="3CA6397A" w14:textId="77777777" w:rsidR="002156F1" w:rsidRPr="00766D2C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4FF7E386" w14:textId="77777777" w:rsidR="002156F1" w:rsidRPr="00E6016D" w:rsidRDefault="002156F1" w:rsidP="002156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209DFF79" w14:textId="2B688A43" w:rsidR="002156F1" w:rsidRDefault="002156F1" w:rsidP="002156F1">
      <w:pPr>
        <w:spacing w:line="276" w:lineRule="auto"/>
        <w:jc w:val="both"/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Zamolili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bismo</w:t>
      </w:r>
      <w:proofErr w:type="spellEnd"/>
      <w:r w:rsidRPr="002156F1">
        <w:rPr>
          <w:rFonts w:ascii="Arial" w:hAnsi="Arial" w:cs="Arial"/>
        </w:rPr>
        <w:t xml:space="preserve"> vas za </w:t>
      </w:r>
      <w:proofErr w:type="spellStart"/>
      <w:r w:rsidRPr="002156F1">
        <w:rPr>
          <w:rFonts w:ascii="Arial" w:hAnsi="Arial" w:cs="Arial"/>
        </w:rPr>
        <w:t>opis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industrijskog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postupka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prilikom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kog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stvorio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predmetni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otpad</w:t>
      </w:r>
      <w:proofErr w:type="spellEnd"/>
      <w:r>
        <w:rPr>
          <w:rFonts w:ascii="Arial" w:hAnsi="Arial" w:cs="Arial"/>
        </w:rPr>
        <w:t>.</w:t>
      </w:r>
    </w:p>
    <w:p w14:paraId="10411252" w14:textId="77777777" w:rsidR="002156F1" w:rsidRPr="002156F1" w:rsidRDefault="002156F1" w:rsidP="002156F1">
      <w:pPr>
        <w:spacing w:line="276" w:lineRule="auto"/>
        <w:jc w:val="both"/>
        <w:rPr>
          <w:rFonts w:ascii="Arial" w:hAnsi="Arial" w:cs="Arial"/>
        </w:rPr>
      </w:pPr>
    </w:p>
    <w:p w14:paraId="69172901" w14:textId="77777777" w:rsidR="002156F1" w:rsidRDefault="002156F1" w:rsidP="002156F1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3C5A7F46" w14:textId="77777777" w:rsidR="002156F1" w:rsidRPr="002156F1" w:rsidRDefault="002156F1" w:rsidP="002156F1">
      <w:pPr>
        <w:rPr>
          <w:rFonts w:ascii="Arial" w:hAnsi="Arial" w:cs="Arial"/>
        </w:rPr>
      </w:pPr>
      <w:r w:rsidRPr="002156F1">
        <w:rPr>
          <w:rFonts w:ascii="Arial" w:hAnsi="Arial" w:cs="Arial"/>
        </w:rPr>
        <w:t>OPIS TEHNOLOŠKOG PROCESA U KOJEM NASTAJE ELTROLUČNA PRAŠINA</w:t>
      </w:r>
    </w:p>
    <w:p w14:paraId="76D16716" w14:textId="77777777" w:rsidR="002156F1" w:rsidRPr="002156F1" w:rsidRDefault="002156F1" w:rsidP="002156F1">
      <w:pPr>
        <w:rPr>
          <w:rFonts w:ascii="Arial" w:hAnsi="Arial" w:cs="Arial"/>
        </w:rPr>
      </w:pPr>
    </w:p>
    <w:p w14:paraId="5A6C9BD8" w14:textId="77777777" w:rsidR="002156F1" w:rsidRPr="002156F1" w:rsidRDefault="002156F1" w:rsidP="002156F1">
      <w:pPr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Tokom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rada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elektrolučne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, u </w:t>
      </w:r>
      <w:proofErr w:type="spellStart"/>
      <w:r w:rsidRPr="002156F1">
        <w:rPr>
          <w:rFonts w:ascii="Arial" w:hAnsi="Arial" w:cs="Arial"/>
        </w:rPr>
        <w:t>periodu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rastapanja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rafinacije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dolazi</w:t>
      </w:r>
      <w:proofErr w:type="spellEnd"/>
      <w:r w:rsidRPr="002156F1">
        <w:rPr>
          <w:rFonts w:ascii="Arial" w:hAnsi="Arial" w:cs="Arial"/>
        </w:rPr>
        <w:t xml:space="preserve"> do </w:t>
      </w:r>
      <w:proofErr w:type="spellStart"/>
      <w:r w:rsidRPr="002156F1">
        <w:rPr>
          <w:rFonts w:ascii="Arial" w:hAnsi="Arial" w:cs="Arial"/>
        </w:rPr>
        <w:t>primarne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emisije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gasova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prašine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koji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odvode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kroz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četvrti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otvor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na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svodu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sistem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otprašivanje</w:t>
      </w:r>
      <w:proofErr w:type="spellEnd"/>
      <w:r w:rsidRPr="002156F1">
        <w:rPr>
          <w:rFonts w:ascii="Arial" w:hAnsi="Arial" w:cs="Arial"/>
        </w:rPr>
        <w:t>.</w:t>
      </w:r>
    </w:p>
    <w:p w14:paraId="13A39A31" w14:textId="77777777" w:rsidR="002156F1" w:rsidRPr="002156F1" w:rsidRDefault="002156F1" w:rsidP="002156F1">
      <w:pPr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Dio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gasova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koji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nastaju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tokom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rada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na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kada</w:t>
      </w:r>
      <w:proofErr w:type="spellEnd"/>
      <w:r w:rsidRPr="002156F1">
        <w:rPr>
          <w:rFonts w:ascii="Arial" w:hAnsi="Arial" w:cs="Arial"/>
        </w:rPr>
        <w:t xml:space="preserve"> je </w:t>
      </w:r>
      <w:proofErr w:type="spellStart"/>
      <w:r w:rsidRPr="002156F1">
        <w:rPr>
          <w:rFonts w:ascii="Arial" w:hAnsi="Arial" w:cs="Arial"/>
        </w:rPr>
        <w:t>spušten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svod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te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naročito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periodu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ulaganja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čeličnog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otpadka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peć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kada</w:t>
      </w:r>
      <w:proofErr w:type="spellEnd"/>
      <w:r w:rsidRPr="002156F1">
        <w:rPr>
          <w:rFonts w:ascii="Arial" w:hAnsi="Arial" w:cs="Arial"/>
        </w:rPr>
        <w:t xml:space="preserve"> je </w:t>
      </w:r>
      <w:proofErr w:type="spellStart"/>
      <w:r w:rsidRPr="002156F1">
        <w:rPr>
          <w:rFonts w:ascii="Arial" w:hAnsi="Arial" w:cs="Arial"/>
        </w:rPr>
        <w:t>otvoren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svod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zatim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toku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skidanja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troske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izlivanja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čelika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dolazi</w:t>
      </w:r>
      <w:proofErr w:type="spellEnd"/>
      <w:r w:rsidRPr="002156F1">
        <w:rPr>
          <w:rFonts w:ascii="Arial" w:hAnsi="Arial" w:cs="Arial"/>
        </w:rPr>
        <w:t xml:space="preserve"> do </w:t>
      </w:r>
      <w:proofErr w:type="spellStart"/>
      <w:r w:rsidRPr="002156F1">
        <w:rPr>
          <w:rFonts w:ascii="Arial" w:hAnsi="Arial" w:cs="Arial"/>
        </w:rPr>
        <w:t>sekundarne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emisije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gasova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Nastali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gasovi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povlače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sistem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otprašivanje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pomoću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haube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koja</w:t>
      </w:r>
      <w:proofErr w:type="spellEnd"/>
      <w:r w:rsidRPr="002156F1">
        <w:rPr>
          <w:rFonts w:ascii="Arial" w:hAnsi="Arial" w:cs="Arial"/>
        </w:rPr>
        <w:t xml:space="preserve"> je </w:t>
      </w:r>
      <w:proofErr w:type="spellStart"/>
      <w:r w:rsidRPr="002156F1">
        <w:rPr>
          <w:rFonts w:ascii="Arial" w:hAnsi="Arial" w:cs="Arial"/>
        </w:rPr>
        <w:t>montirana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iznad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peći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Uklanjanje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čestica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materije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struje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nosećeg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vrši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pomoću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filterskih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vreća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proofErr w:type="gramStart"/>
      <w:r w:rsidRPr="002156F1">
        <w:rPr>
          <w:rFonts w:ascii="Arial" w:hAnsi="Arial" w:cs="Arial"/>
        </w:rPr>
        <w:t>na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taj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način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što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čestice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zadržavaju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filterskom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materijalu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Tokom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vremena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na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filteru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nastaju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veće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naslage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čestica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tako</w:t>
      </w:r>
      <w:proofErr w:type="spellEnd"/>
      <w:r w:rsidRPr="002156F1">
        <w:rPr>
          <w:rFonts w:ascii="Arial" w:hAnsi="Arial" w:cs="Arial"/>
        </w:rPr>
        <w:t xml:space="preserve"> da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one same </w:t>
      </w:r>
      <w:proofErr w:type="spellStart"/>
      <w:r w:rsidRPr="002156F1">
        <w:rPr>
          <w:rFonts w:ascii="Arial" w:hAnsi="Arial" w:cs="Arial"/>
        </w:rPr>
        <w:t>postaju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odnosno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počinju</w:t>
      </w:r>
      <w:proofErr w:type="spellEnd"/>
      <w:r w:rsidRPr="002156F1">
        <w:rPr>
          <w:rFonts w:ascii="Arial" w:hAnsi="Arial" w:cs="Arial"/>
        </w:rPr>
        <w:t xml:space="preserve"> d</w:t>
      </w:r>
      <w:bookmarkStart w:id="0" w:name="_GoBack"/>
      <w:bookmarkEnd w:id="0"/>
      <w:r w:rsidRPr="002156F1">
        <w:rPr>
          <w:rFonts w:ascii="Arial" w:hAnsi="Arial" w:cs="Arial"/>
        </w:rPr>
        <w:t xml:space="preserve">a </w:t>
      </w:r>
      <w:proofErr w:type="spellStart"/>
      <w:r w:rsidRPr="002156F1">
        <w:rPr>
          <w:rFonts w:ascii="Arial" w:hAnsi="Arial" w:cs="Arial"/>
        </w:rPr>
        <w:t>djeluju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kao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filtrirajuća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sredina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Kada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ovakva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naslaga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postane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suviše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velika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potreban</w:t>
      </w:r>
      <w:proofErr w:type="spellEnd"/>
      <w:r w:rsidRPr="002156F1">
        <w:rPr>
          <w:rFonts w:ascii="Arial" w:hAnsi="Arial" w:cs="Arial"/>
        </w:rPr>
        <w:t xml:space="preserve"> je </w:t>
      </w:r>
      <w:proofErr w:type="spellStart"/>
      <w:r w:rsidRPr="002156F1">
        <w:rPr>
          <w:rFonts w:ascii="Arial" w:hAnsi="Arial" w:cs="Arial"/>
        </w:rPr>
        <w:t>veći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pritisak</w:t>
      </w:r>
      <w:proofErr w:type="spellEnd"/>
      <w:r w:rsidRPr="002156F1">
        <w:rPr>
          <w:rFonts w:ascii="Arial" w:hAnsi="Arial" w:cs="Arial"/>
        </w:rPr>
        <w:t xml:space="preserve"> da se gas </w:t>
      </w:r>
      <w:proofErr w:type="spellStart"/>
      <w:r w:rsidRPr="002156F1">
        <w:rPr>
          <w:rFonts w:ascii="Arial" w:hAnsi="Arial" w:cs="Arial"/>
        </w:rPr>
        <w:t>odvede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kroz</w:t>
      </w:r>
      <w:proofErr w:type="spellEnd"/>
      <w:r w:rsidRPr="002156F1">
        <w:rPr>
          <w:rFonts w:ascii="Arial" w:hAnsi="Arial" w:cs="Arial"/>
        </w:rPr>
        <w:t xml:space="preserve"> filter </w:t>
      </w:r>
      <w:proofErr w:type="spellStart"/>
      <w:r w:rsidRPr="002156F1">
        <w:rPr>
          <w:rFonts w:ascii="Arial" w:hAnsi="Arial" w:cs="Arial"/>
        </w:rPr>
        <w:t>vreće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pri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čemu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smanjuje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protok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slabi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filtriranje</w:t>
      </w:r>
      <w:proofErr w:type="spellEnd"/>
      <w:r w:rsidRPr="002156F1">
        <w:rPr>
          <w:rFonts w:ascii="Arial" w:hAnsi="Arial" w:cs="Arial"/>
        </w:rPr>
        <w:t xml:space="preserve">. U </w:t>
      </w:r>
      <w:proofErr w:type="spellStart"/>
      <w:r w:rsidRPr="002156F1">
        <w:rPr>
          <w:rFonts w:ascii="Arial" w:hAnsi="Arial" w:cs="Arial"/>
        </w:rPr>
        <w:t>ovom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slučaju</w:t>
      </w:r>
      <w:proofErr w:type="spellEnd"/>
      <w:r w:rsidRPr="002156F1">
        <w:rPr>
          <w:rFonts w:ascii="Arial" w:hAnsi="Arial" w:cs="Arial"/>
        </w:rPr>
        <w:t xml:space="preserve"> filter </w:t>
      </w:r>
      <w:proofErr w:type="spellStart"/>
      <w:r w:rsidRPr="002156F1">
        <w:rPr>
          <w:rFonts w:ascii="Arial" w:hAnsi="Arial" w:cs="Arial"/>
        </w:rPr>
        <w:t>vreće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treba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očistiti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komprimovanim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vazduhom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uslovima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podpritiska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Dimni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gasovi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primarni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sekundarni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dovode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postrojenje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otprašivanje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cjevovodima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gdje</w:t>
      </w:r>
      <w:proofErr w:type="spellEnd"/>
      <w:r w:rsidRPr="002156F1">
        <w:rPr>
          <w:rFonts w:ascii="Arial" w:hAnsi="Arial" w:cs="Arial"/>
        </w:rPr>
        <w:t xml:space="preserve"> se u </w:t>
      </w:r>
      <w:proofErr w:type="spellStart"/>
      <w:r w:rsidRPr="002156F1">
        <w:rPr>
          <w:rFonts w:ascii="Arial" w:hAnsi="Arial" w:cs="Arial"/>
        </w:rPr>
        <w:t>postrojenju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vrećastih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filtera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odvaja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prašina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Prašina</w:t>
      </w:r>
      <w:proofErr w:type="spellEnd"/>
      <w:r w:rsidRPr="002156F1">
        <w:rPr>
          <w:rFonts w:ascii="Arial" w:hAnsi="Arial" w:cs="Arial"/>
        </w:rPr>
        <w:t xml:space="preserve"> je u </w:t>
      </w:r>
      <w:proofErr w:type="spellStart"/>
      <w:r w:rsidRPr="002156F1">
        <w:rPr>
          <w:rFonts w:ascii="Arial" w:hAnsi="Arial" w:cs="Arial"/>
        </w:rPr>
        <w:t>vidu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zrna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sferičnog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oblika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granulacije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ispod</w:t>
      </w:r>
      <w:proofErr w:type="spellEnd"/>
      <w:r w:rsidRPr="002156F1">
        <w:rPr>
          <w:rFonts w:ascii="Arial" w:hAnsi="Arial" w:cs="Arial"/>
        </w:rPr>
        <w:t xml:space="preserve"> 1μm.</w:t>
      </w:r>
    </w:p>
    <w:p w14:paraId="065F12C9" w14:textId="77777777" w:rsidR="002156F1" w:rsidRPr="002156F1" w:rsidRDefault="002156F1" w:rsidP="002156F1">
      <w:pPr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Količina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elektropećne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nastaje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zavisi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od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obima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proizvodnje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nije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moguće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izbjeći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nastajanje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ove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vrste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otpada</w:t>
      </w:r>
      <w:proofErr w:type="spellEnd"/>
      <w:r w:rsidRPr="002156F1">
        <w:rPr>
          <w:rFonts w:ascii="Arial" w:hAnsi="Arial" w:cs="Arial"/>
        </w:rPr>
        <w:t xml:space="preserve">. </w:t>
      </w:r>
      <w:proofErr w:type="spellStart"/>
      <w:r w:rsidRPr="002156F1">
        <w:rPr>
          <w:rFonts w:ascii="Arial" w:hAnsi="Arial" w:cs="Arial"/>
        </w:rPr>
        <w:t>Količina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izdvojene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prašine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pri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direktnom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izdvajanju</w:t>
      </w:r>
      <w:proofErr w:type="spellEnd"/>
      <w:r w:rsidRPr="002156F1">
        <w:rPr>
          <w:rFonts w:ascii="Arial" w:hAnsi="Arial" w:cs="Arial"/>
        </w:rPr>
        <w:t xml:space="preserve"> se </w:t>
      </w:r>
      <w:proofErr w:type="spellStart"/>
      <w:r w:rsidRPr="002156F1">
        <w:rPr>
          <w:rFonts w:ascii="Arial" w:hAnsi="Arial" w:cs="Arial"/>
        </w:rPr>
        <w:t>kreće</w:t>
      </w:r>
      <w:proofErr w:type="spellEnd"/>
      <w:r w:rsidRPr="002156F1">
        <w:rPr>
          <w:rFonts w:ascii="Arial" w:hAnsi="Arial" w:cs="Arial"/>
        </w:rPr>
        <w:t xml:space="preserve"> </w:t>
      </w:r>
      <w:proofErr w:type="gramStart"/>
      <w:r w:rsidRPr="002156F1">
        <w:rPr>
          <w:rFonts w:ascii="Arial" w:hAnsi="Arial" w:cs="Arial"/>
        </w:rPr>
        <w:t>od</w:t>
      </w:r>
      <w:proofErr w:type="gramEnd"/>
      <w:r w:rsidRPr="002156F1">
        <w:rPr>
          <w:rFonts w:ascii="Arial" w:hAnsi="Arial" w:cs="Arial"/>
        </w:rPr>
        <w:t xml:space="preserve"> 10-15 kg/t </w:t>
      </w:r>
      <w:proofErr w:type="spellStart"/>
      <w:r w:rsidRPr="002156F1">
        <w:rPr>
          <w:rFonts w:ascii="Arial" w:hAnsi="Arial" w:cs="Arial"/>
        </w:rPr>
        <w:t>proizvedenog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čelika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plus 3 kg/t </w:t>
      </w:r>
      <w:proofErr w:type="spellStart"/>
      <w:r w:rsidRPr="002156F1">
        <w:rPr>
          <w:rFonts w:ascii="Arial" w:hAnsi="Arial" w:cs="Arial"/>
        </w:rPr>
        <w:t>nastale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indirektnom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izdvajanju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što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ukupno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iznosi</w:t>
      </w:r>
      <w:proofErr w:type="spellEnd"/>
      <w:r w:rsidRPr="002156F1">
        <w:rPr>
          <w:rFonts w:ascii="Arial" w:hAnsi="Arial" w:cs="Arial"/>
        </w:rPr>
        <w:t xml:space="preserve"> 13-18 kg/t.</w:t>
      </w:r>
    </w:p>
    <w:p w14:paraId="41EA8B1D" w14:textId="187BDDA8" w:rsidR="00E4395E" w:rsidRDefault="002156F1" w:rsidP="002156F1">
      <w:pPr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lastRenderedPageBreak/>
        <w:t>Mjere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preduzete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smanjenje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negativnog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uticaja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životnu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sredinu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</w:t>
      </w:r>
      <w:proofErr w:type="spellEnd"/>
      <w:r w:rsidRPr="002156F1">
        <w:rPr>
          <w:rFonts w:ascii="Arial" w:hAnsi="Arial" w:cs="Arial"/>
        </w:rPr>
        <w:t xml:space="preserve">: </w:t>
      </w:r>
      <w:proofErr w:type="spellStart"/>
      <w:r w:rsidRPr="002156F1">
        <w:rPr>
          <w:rFonts w:ascii="Arial" w:hAnsi="Arial" w:cs="Arial"/>
        </w:rPr>
        <w:t>rukovanje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transport </w:t>
      </w:r>
      <w:proofErr w:type="spellStart"/>
      <w:r w:rsidRPr="002156F1">
        <w:rPr>
          <w:rFonts w:ascii="Arial" w:hAnsi="Arial" w:cs="Arial"/>
        </w:rPr>
        <w:t>vreća</w:t>
      </w:r>
      <w:proofErr w:type="spellEnd"/>
      <w:r w:rsidRPr="002156F1">
        <w:rPr>
          <w:rFonts w:ascii="Arial" w:hAnsi="Arial" w:cs="Arial"/>
        </w:rPr>
        <w:t xml:space="preserve"> u </w:t>
      </w:r>
      <w:proofErr w:type="spellStart"/>
      <w:r w:rsidRPr="002156F1">
        <w:rPr>
          <w:rFonts w:ascii="Arial" w:hAnsi="Arial" w:cs="Arial"/>
        </w:rPr>
        <w:t>skladu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uputstvom</w:t>
      </w:r>
      <w:proofErr w:type="spellEnd"/>
      <w:r w:rsidRPr="002156F1">
        <w:rPr>
          <w:rFonts w:ascii="Arial" w:hAnsi="Arial" w:cs="Arial"/>
        </w:rPr>
        <w:t xml:space="preserve"> za rad, </w:t>
      </w:r>
      <w:proofErr w:type="spellStart"/>
      <w:r w:rsidRPr="002156F1">
        <w:rPr>
          <w:rFonts w:ascii="Arial" w:hAnsi="Arial" w:cs="Arial"/>
        </w:rPr>
        <w:t>skladištenje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vreća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elektropećnom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prašinom</w:t>
      </w:r>
      <w:proofErr w:type="spellEnd"/>
      <w:r w:rsidRPr="002156F1">
        <w:rPr>
          <w:rFonts w:ascii="Arial" w:hAnsi="Arial" w:cs="Arial"/>
        </w:rPr>
        <w:t xml:space="preserve"> u za to </w:t>
      </w:r>
      <w:proofErr w:type="spellStart"/>
      <w:r w:rsidRPr="002156F1">
        <w:rPr>
          <w:rFonts w:ascii="Arial" w:hAnsi="Arial" w:cs="Arial"/>
        </w:rPr>
        <w:t>predviđeno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skladište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koje</w:t>
      </w:r>
      <w:proofErr w:type="spellEnd"/>
      <w:r w:rsidRPr="002156F1">
        <w:rPr>
          <w:rFonts w:ascii="Arial" w:hAnsi="Arial" w:cs="Arial"/>
        </w:rPr>
        <w:t xml:space="preserve"> je u </w:t>
      </w:r>
      <w:proofErr w:type="spellStart"/>
      <w:r w:rsidRPr="002156F1">
        <w:rPr>
          <w:rFonts w:ascii="Arial" w:hAnsi="Arial" w:cs="Arial"/>
        </w:rPr>
        <w:t>skladu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Zakonom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obilježeno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zatvoreno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sprječava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kontakt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prašine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segmentima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životne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sredine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2156F1">
        <w:rPr>
          <w:rFonts w:ascii="Arial" w:hAnsi="Arial" w:cs="Arial"/>
        </w:rPr>
        <w:t>voda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vazduh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proofErr w:type="gramStart"/>
      <w:r w:rsidRPr="002156F1">
        <w:rPr>
          <w:rFonts w:ascii="Arial" w:hAnsi="Arial" w:cs="Arial"/>
        </w:rPr>
        <w:t>zemljište</w:t>
      </w:r>
      <w:proofErr w:type="spellEnd"/>
      <w:r w:rsidRPr="002156F1">
        <w:rPr>
          <w:rFonts w:ascii="Arial" w:hAnsi="Arial" w:cs="Arial"/>
        </w:rPr>
        <w:t xml:space="preserve"> )</w:t>
      </w:r>
      <w:proofErr w:type="gramEnd"/>
      <w:r w:rsidRPr="002156F1">
        <w:rPr>
          <w:rFonts w:ascii="Arial" w:hAnsi="Arial" w:cs="Arial"/>
        </w:rPr>
        <w:t>.</w:t>
      </w:r>
    </w:p>
    <w:p w14:paraId="57FD3EB0" w14:textId="77777777" w:rsidR="002156F1" w:rsidRDefault="002156F1" w:rsidP="0088052D">
      <w:pPr>
        <w:rPr>
          <w:rFonts w:ascii="Arial" w:hAnsi="Arial" w:cs="Arial"/>
        </w:rPr>
      </w:pPr>
    </w:p>
    <w:p w14:paraId="4CC25CCE" w14:textId="77777777" w:rsidR="002156F1" w:rsidRPr="00766D2C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576F23B3" w14:textId="77777777" w:rsidR="002156F1" w:rsidRPr="00E6016D" w:rsidRDefault="002156F1" w:rsidP="002156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3C41824F" w14:textId="77777777" w:rsidR="002156F1" w:rsidRPr="002156F1" w:rsidRDefault="002156F1" w:rsidP="002156F1">
      <w:pPr>
        <w:spacing w:line="276" w:lineRule="auto"/>
        <w:jc w:val="both"/>
        <w:rPr>
          <w:rFonts w:ascii="Arial" w:hAnsi="Arial" w:cs="Arial"/>
        </w:rPr>
      </w:pPr>
      <w:r w:rsidRPr="002156F1">
        <w:rPr>
          <w:rFonts w:ascii="Arial" w:hAnsi="Arial" w:cs="Arial"/>
        </w:rPr>
        <w:t xml:space="preserve">U </w:t>
      </w:r>
      <w:proofErr w:type="spellStart"/>
      <w:proofErr w:type="gramStart"/>
      <w:r w:rsidRPr="002156F1">
        <w:rPr>
          <w:rFonts w:ascii="Arial" w:hAnsi="Arial" w:cs="Arial"/>
        </w:rPr>
        <w:t>slučaju</w:t>
      </w:r>
      <w:proofErr w:type="spellEnd"/>
      <w:r w:rsidRPr="002156F1">
        <w:rPr>
          <w:rFonts w:ascii="Arial" w:hAnsi="Arial" w:cs="Arial"/>
        </w:rPr>
        <w:t xml:space="preserve">  </w:t>
      </w:r>
      <w:proofErr w:type="spellStart"/>
      <w:r w:rsidRPr="002156F1">
        <w:rPr>
          <w:rFonts w:ascii="Arial" w:hAnsi="Arial" w:cs="Arial"/>
        </w:rPr>
        <w:t>transporta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brodom</w:t>
      </w:r>
      <w:proofErr w:type="spellEnd"/>
      <w:r w:rsidRPr="002156F1">
        <w:rPr>
          <w:rFonts w:ascii="Arial" w:hAnsi="Arial" w:cs="Arial"/>
        </w:rPr>
        <w:t xml:space="preserve">, s </w:t>
      </w:r>
      <w:proofErr w:type="spellStart"/>
      <w:r w:rsidRPr="002156F1">
        <w:rPr>
          <w:rFonts w:ascii="Arial" w:hAnsi="Arial" w:cs="Arial"/>
        </w:rPr>
        <w:t>obzirom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na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trajanje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projekta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troškovi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prevoza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podložni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promjenama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kao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tokom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poslednjih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kriza</w:t>
      </w:r>
      <w:proofErr w:type="spellEnd"/>
      <w:r w:rsidRPr="002156F1">
        <w:rPr>
          <w:rFonts w:ascii="Arial" w:hAnsi="Arial" w:cs="Arial"/>
        </w:rPr>
        <w:t xml:space="preserve"> (COVID, </w:t>
      </w:r>
      <w:proofErr w:type="spellStart"/>
      <w:r w:rsidRPr="002156F1">
        <w:rPr>
          <w:rFonts w:ascii="Arial" w:hAnsi="Arial" w:cs="Arial"/>
        </w:rPr>
        <w:t>Ukrajina</w:t>
      </w:r>
      <w:proofErr w:type="spell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Suecki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kanal</w:t>
      </w:r>
      <w:proofErr w:type="spellEnd"/>
      <w:r w:rsidRPr="002156F1">
        <w:rPr>
          <w:rFonts w:ascii="Arial" w:hAnsi="Arial" w:cs="Arial"/>
        </w:rPr>
        <w:t>).</w:t>
      </w:r>
    </w:p>
    <w:p w14:paraId="2EABB121" w14:textId="46FE632C" w:rsidR="002156F1" w:rsidRDefault="002156F1" w:rsidP="002156F1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Pitanje</w:t>
      </w:r>
      <w:proofErr w:type="spellEnd"/>
      <w:r>
        <w:rPr>
          <w:rFonts w:ascii="Arial" w:hAnsi="Arial" w:cs="Arial"/>
        </w:rPr>
        <w:t xml:space="preserve"> 3: Da li je </w:t>
      </w:r>
      <w:proofErr w:type="spellStart"/>
      <w:r>
        <w:rPr>
          <w:rFonts w:ascii="Arial" w:hAnsi="Arial" w:cs="Arial"/>
        </w:rPr>
        <w:t>moguće</w:t>
      </w:r>
      <w:proofErr w:type="spellEnd"/>
      <w:r>
        <w:rPr>
          <w:rFonts w:ascii="Arial" w:hAnsi="Arial" w:cs="Arial"/>
        </w:rPr>
        <w:t xml:space="preserve"> d</w:t>
      </w:r>
      <w:r w:rsidRPr="002156F1">
        <w:rPr>
          <w:rFonts w:ascii="Arial" w:hAnsi="Arial" w:cs="Arial"/>
        </w:rPr>
        <w:t xml:space="preserve">a </w:t>
      </w:r>
      <w:proofErr w:type="spellStart"/>
      <w:r w:rsidRPr="002156F1">
        <w:rPr>
          <w:rFonts w:ascii="Arial" w:hAnsi="Arial" w:cs="Arial"/>
        </w:rPr>
        <w:t>uz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ponudu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priložimo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formulu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reviziju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troškova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prevoza</w:t>
      </w:r>
      <w:proofErr w:type="spellEnd"/>
      <w:r w:rsidRPr="002156F1">
        <w:rPr>
          <w:rFonts w:ascii="Arial" w:hAnsi="Arial" w:cs="Arial"/>
        </w:rPr>
        <w:t>?</w:t>
      </w:r>
    </w:p>
    <w:p w14:paraId="48B96C43" w14:textId="77777777" w:rsidR="002156F1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0BB70859" w14:textId="77777777" w:rsidR="002156F1" w:rsidRDefault="002156F1" w:rsidP="002156F1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295ABDE8" w14:textId="73D08928" w:rsidR="002156F1" w:rsidRDefault="00222C7B" w:rsidP="00880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Naričilac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prihvatiti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reviziju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prevoza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projekta</w:t>
      </w:r>
      <w:proofErr w:type="spellEnd"/>
      <w:r>
        <w:rPr>
          <w:rFonts w:ascii="Arial" w:hAnsi="Arial" w:cs="Arial"/>
        </w:rPr>
        <w:t>.</w:t>
      </w:r>
    </w:p>
    <w:p w14:paraId="252F92F8" w14:textId="77777777" w:rsidR="002156F1" w:rsidRDefault="002156F1" w:rsidP="0088052D">
      <w:pPr>
        <w:rPr>
          <w:rFonts w:ascii="Arial" w:hAnsi="Arial" w:cs="Arial"/>
        </w:rPr>
      </w:pPr>
    </w:p>
    <w:p w14:paraId="494D47C4" w14:textId="77777777" w:rsidR="002156F1" w:rsidRPr="00766D2C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34C70265" w14:textId="77777777" w:rsidR="002156F1" w:rsidRPr="00E6016D" w:rsidRDefault="002156F1" w:rsidP="002156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78D7E017" w14:textId="77777777" w:rsidR="002156F1" w:rsidRPr="002156F1" w:rsidRDefault="002156F1" w:rsidP="002156F1">
      <w:pPr>
        <w:spacing w:line="276" w:lineRule="auto"/>
        <w:jc w:val="both"/>
        <w:rPr>
          <w:rFonts w:ascii="Arial" w:hAnsi="Arial" w:cs="Arial"/>
        </w:rPr>
      </w:pPr>
      <w:proofErr w:type="spellStart"/>
      <w:r w:rsidRPr="002156F1">
        <w:rPr>
          <w:rFonts w:ascii="Arial" w:hAnsi="Arial" w:cs="Arial"/>
        </w:rPr>
        <w:t>Garancija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ponude</w:t>
      </w:r>
      <w:proofErr w:type="spellEnd"/>
      <w:r w:rsidRPr="002156F1">
        <w:rPr>
          <w:rFonts w:ascii="Arial" w:hAnsi="Arial" w:cs="Arial"/>
        </w:rPr>
        <w:t xml:space="preserve">: </w:t>
      </w:r>
      <w:proofErr w:type="spellStart"/>
      <w:r w:rsidRPr="002156F1">
        <w:rPr>
          <w:rFonts w:ascii="Arial" w:hAnsi="Arial" w:cs="Arial"/>
        </w:rPr>
        <w:t>bankama</w:t>
      </w:r>
      <w:proofErr w:type="spellEnd"/>
      <w:r w:rsidRPr="002156F1">
        <w:rPr>
          <w:rFonts w:ascii="Arial" w:hAnsi="Arial" w:cs="Arial"/>
        </w:rPr>
        <w:t xml:space="preserve"> bi bio </w:t>
      </w:r>
      <w:proofErr w:type="spellStart"/>
      <w:r w:rsidRPr="002156F1">
        <w:rPr>
          <w:rFonts w:ascii="Arial" w:hAnsi="Arial" w:cs="Arial"/>
        </w:rPr>
        <w:t>potreban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produžetak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od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mjesec</w:t>
      </w:r>
      <w:proofErr w:type="spellEnd"/>
      <w:r w:rsidRPr="002156F1">
        <w:rPr>
          <w:rFonts w:ascii="Arial" w:hAnsi="Arial" w:cs="Arial"/>
        </w:rPr>
        <w:t xml:space="preserve"> dana za </w:t>
      </w:r>
      <w:proofErr w:type="spellStart"/>
      <w:r w:rsidRPr="002156F1">
        <w:rPr>
          <w:rFonts w:ascii="Arial" w:hAnsi="Arial" w:cs="Arial"/>
        </w:rPr>
        <w:t>pripremu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ove</w:t>
      </w:r>
      <w:proofErr w:type="spellEnd"/>
      <w:r w:rsidRPr="002156F1">
        <w:rPr>
          <w:rFonts w:ascii="Arial" w:hAnsi="Arial" w:cs="Arial"/>
        </w:rPr>
        <w:t xml:space="preserve">  </w:t>
      </w:r>
      <w:proofErr w:type="spellStart"/>
      <w:r w:rsidRPr="002156F1">
        <w:rPr>
          <w:rFonts w:ascii="Arial" w:hAnsi="Arial" w:cs="Arial"/>
        </w:rPr>
        <w:t>garancije</w:t>
      </w:r>
      <w:proofErr w:type="spellEnd"/>
      <w:proofErr w:type="gram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ponude</w:t>
      </w:r>
      <w:proofErr w:type="spellEnd"/>
      <w:r w:rsidRPr="002156F1">
        <w:rPr>
          <w:rFonts w:ascii="Arial" w:hAnsi="Arial" w:cs="Arial"/>
        </w:rPr>
        <w:t>.</w:t>
      </w:r>
    </w:p>
    <w:p w14:paraId="753ABEEA" w14:textId="440D2C67" w:rsidR="002156F1" w:rsidRDefault="002156F1" w:rsidP="002156F1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2156F1">
        <w:rPr>
          <w:rFonts w:ascii="Arial" w:hAnsi="Arial" w:cs="Arial"/>
        </w:rPr>
        <w:t>Pitanje</w:t>
      </w:r>
      <w:proofErr w:type="spellEnd"/>
      <w:r w:rsidRPr="002156F1">
        <w:rPr>
          <w:rFonts w:ascii="Arial" w:hAnsi="Arial" w:cs="Arial"/>
        </w:rPr>
        <w:t xml:space="preserve"> 4: </w:t>
      </w:r>
      <w:proofErr w:type="spellStart"/>
      <w:r w:rsidRPr="002156F1">
        <w:rPr>
          <w:rFonts w:ascii="Arial" w:hAnsi="Arial" w:cs="Arial"/>
        </w:rPr>
        <w:t>Možete</w:t>
      </w:r>
      <w:proofErr w:type="spellEnd"/>
      <w:r w:rsidRPr="002156F1">
        <w:rPr>
          <w:rFonts w:ascii="Arial" w:hAnsi="Arial" w:cs="Arial"/>
        </w:rPr>
        <w:t xml:space="preserve"> li </w:t>
      </w:r>
      <w:proofErr w:type="spellStart"/>
      <w:r w:rsidRPr="002156F1">
        <w:rPr>
          <w:rFonts w:ascii="Arial" w:hAnsi="Arial" w:cs="Arial"/>
        </w:rPr>
        <w:t>pomjeriti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rok</w:t>
      </w:r>
      <w:proofErr w:type="spellEnd"/>
      <w:r w:rsidRPr="002156F1">
        <w:rPr>
          <w:rFonts w:ascii="Arial" w:hAnsi="Arial" w:cs="Arial"/>
        </w:rPr>
        <w:t xml:space="preserve"> za </w:t>
      </w:r>
      <w:proofErr w:type="spellStart"/>
      <w:r w:rsidRPr="002156F1">
        <w:rPr>
          <w:rFonts w:ascii="Arial" w:hAnsi="Arial" w:cs="Arial"/>
        </w:rPr>
        <w:t>podnošenje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ponuda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proofErr w:type="gramStart"/>
      <w:r w:rsidRPr="002156F1">
        <w:rPr>
          <w:rFonts w:ascii="Arial" w:hAnsi="Arial" w:cs="Arial"/>
        </w:rPr>
        <w:t>na</w:t>
      </w:r>
      <w:proofErr w:type="spellEnd"/>
      <w:proofErr w:type="gramEnd"/>
      <w:r w:rsidRPr="002156F1">
        <w:rPr>
          <w:rFonts w:ascii="Arial" w:hAnsi="Arial" w:cs="Arial"/>
        </w:rPr>
        <w:t xml:space="preserve"> 14. </w:t>
      </w:r>
      <w:proofErr w:type="spellStart"/>
      <w:proofErr w:type="gramStart"/>
      <w:r w:rsidRPr="002156F1">
        <w:rPr>
          <w:rFonts w:ascii="Arial" w:hAnsi="Arial" w:cs="Arial"/>
        </w:rPr>
        <w:t>jul</w:t>
      </w:r>
      <w:proofErr w:type="spellEnd"/>
      <w:proofErr w:type="gramEnd"/>
      <w:r w:rsidRPr="002156F1">
        <w:rPr>
          <w:rFonts w:ascii="Arial" w:hAnsi="Arial" w:cs="Arial"/>
        </w:rPr>
        <w:t xml:space="preserve"> 2024. </w:t>
      </w:r>
      <w:proofErr w:type="spellStart"/>
      <w:proofErr w:type="gramStart"/>
      <w:r w:rsidRPr="002156F1">
        <w:rPr>
          <w:rFonts w:ascii="Arial" w:hAnsi="Arial" w:cs="Arial"/>
        </w:rPr>
        <w:t>godine</w:t>
      </w:r>
      <w:proofErr w:type="spellEnd"/>
      <w:proofErr w:type="gramEnd"/>
      <w:r w:rsidRPr="002156F1">
        <w:rPr>
          <w:rFonts w:ascii="Arial" w:hAnsi="Arial" w:cs="Arial"/>
        </w:rPr>
        <w:t xml:space="preserve">, </w:t>
      </w:r>
      <w:proofErr w:type="spellStart"/>
      <w:r w:rsidRPr="002156F1">
        <w:rPr>
          <w:rFonts w:ascii="Arial" w:hAnsi="Arial" w:cs="Arial"/>
        </w:rPr>
        <w:t>kako</w:t>
      </w:r>
      <w:proofErr w:type="spellEnd"/>
      <w:r w:rsidRPr="002156F1">
        <w:rPr>
          <w:rFonts w:ascii="Arial" w:hAnsi="Arial" w:cs="Arial"/>
        </w:rPr>
        <w:t xml:space="preserve"> bi se </w:t>
      </w:r>
      <w:proofErr w:type="spellStart"/>
      <w:r w:rsidRPr="002156F1">
        <w:rPr>
          <w:rFonts w:ascii="Arial" w:hAnsi="Arial" w:cs="Arial"/>
        </w:rPr>
        <w:t>proširio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spektar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mogućih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rješenja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kako</w:t>
      </w:r>
      <w:proofErr w:type="spellEnd"/>
      <w:r w:rsidRPr="002156F1">
        <w:rPr>
          <w:rFonts w:ascii="Arial" w:hAnsi="Arial" w:cs="Arial"/>
        </w:rPr>
        <w:t xml:space="preserve"> bi </w:t>
      </w:r>
      <w:proofErr w:type="spellStart"/>
      <w:r w:rsidRPr="002156F1">
        <w:rPr>
          <w:rFonts w:ascii="Arial" w:hAnsi="Arial" w:cs="Arial"/>
        </w:rPr>
        <w:t>banke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mogle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pripremiti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garanciju</w:t>
      </w:r>
      <w:proofErr w:type="spellEnd"/>
      <w:r w:rsidRPr="002156F1">
        <w:rPr>
          <w:rFonts w:ascii="Arial" w:hAnsi="Arial" w:cs="Arial"/>
        </w:rPr>
        <w:t xml:space="preserve"> </w:t>
      </w:r>
      <w:proofErr w:type="spellStart"/>
      <w:r w:rsidRPr="002156F1">
        <w:rPr>
          <w:rFonts w:ascii="Arial" w:hAnsi="Arial" w:cs="Arial"/>
        </w:rPr>
        <w:t>ponude</w:t>
      </w:r>
      <w:proofErr w:type="spellEnd"/>
      <w:r w:rsidRPr="002156F1">
        <w:rPr>
          <w:rFonts w:ascii="Arial" w:hAnsi="Arial" w:cs="Arial"/>
        </w:rPr>
        <w:t>?”</w:t>
      </w:r>
    </w:p>
    <w:p w14:paraId="486D47E1" w14:textId="77777777" w:rsidR="002156F1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69BB035A" w14:textId="77777777" w:rsidR="002156F1" w:rsidRDefault="002156F1" w:rsidP="001C5B4C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5F8D210B" w14:textId="1A363E1D" w:rsidR="00C07DD6" w:rsidRPr="001C5B4C" w:rsidRDefault="001C5B4C" w:rsidP="001C5B4C">
      <w:pPr>
        <w:rPr>
          <w:rFonts w:ascii="Arial" w:hAnsi="Arial" w:cs="Arial"/>
          <w:sz w:val="20"/>
          <w:szCs w:val="20"/>
        </w:rPr>
      </w:pPr>
      <w:proofErr w:type="spellStart"/>
      <w:r w:rsidRPr="001C5B4C">
        <w:rPr>
          <w:rFonts w:ascii="Arial" w:hAnsi="Arial" w:cs="Arial"/>
        </w:rPr>
        <w:t>Rok</w:t>
      </w:r>
      <w:proofErr w:type="spellEnd"/>
      <w:r w:rsidRPr="001C5B4C">
        <w:rPr>
          <w:rFonts w:ascii="Arial" w:hAnsi="Arial" w:cs="Arial"/>
        </w:rPr>
        <w:t xml:space="preserve"> za </w:t>
      </w:r>
      <w:proofErr w:type="spellStart"/>
      <w:r w:rsidRPr="001C5B4C">
        <w:rPr>
          <w:rFonts w:ascii="Arial" w:hAnsi="Arial" w:cs="Arial"/>
        </w:rPr>
        <w:t>dostavljanje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ponuda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proofErr w:type="gramStart"/>
      <w:r w:rsidRPr="001C5B4C">
        <w:rPr>
          <w:rFonts w:ascii="Arial" w:hAnsi="Arial" w:cs="Arial"/>
        </w:rPr>
        <w:t>će</w:t>
      </w:r>
      <w:proofErr w:type="spellEnd"/>
      <w:proofErr w:type="gram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biti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produžen</w:t>
      </w:r>
      <w:proofErr w:type="spellEnd"/>
      <w:r w:rsidRPr="001C5B4C">
        <w:rPr>
          <w:rFonts w:ascii="Arial" w:hAnsi="Arial" w:cs="Arial"/>
        </w:rPr>
        <w:t xml:space="preserve"> do 01.07.2024. </w:t>
      </w:r>
      <w:proofErr w:type="spellStart"/>
      <w:proofErr w:type="gramStart"/>
      <w:r w:rsidRPr="001C5B4C">
        <w:rPr>
          <w:rFonts w:ascii="Arial" w:hAnsi="Arial" w:cs="Arial"/>
        </w:rPr>
        <w:t>godine</w:t>
      </w:r>
      <w:proofErr w:type="spellEnd"/>
      <w:proofErr w:type="gramEnd"/>
      <w:r w:rsidRPr="001C5B4C">
        <w:rPr>
          <w:rFonts w:ascii="Arial" w:hAnsi="Arial" w:cs="Arial"/>
        </w:rPr>
        <w:t>.</w:t>
      </w:r>
    </w:p>
    <w:p w14:paraId="4375E66B" w14:textId="77777777" w:rsidR="00C07DD6" w:rsidRDefault="00C07DD6" w:rsidP="00F408A1">
      <w:pPr>
        <w:spacing w:before="240"/>
        <w:rPr>
          <w:rFonts w:ascii="Arial" w:hAnsi="Arial" w:cs="Arial"/>
          <w:sz w:val="20"/>
          <w:szCs w:val="20"/>
        </w:rPr>
      </w:pPr>
    </w:p>
    <w:p w14:paraId="0A9B49A9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0B3E7837" w14:textId="26CB48C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 w:rsidRPr="001C5B4C">
        <w:rPr>
          <w:rFonts w:ascii="Arial" w:hAnsi="Arial" w:cs="Arial"/>
        </w:rPr>
        <w:t>Članovi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Komisije</w:t>
      </w:r>
      <w:proofErr w:type="spellEnd"/>
      <w:r w:rsidRPr="001C5B4C">
        <w:rPr>
          <w:rFonts w:ascii="Arial" w:hAnsi="Arial" w:cs="Arial"/>
        </w:rPr>
        <w:t xml:space="preserve"> za </w:t>
      </w:r>
      <w:proofErr w:type="spellStart"/>
      <w:r w:rsidRPr="001C5B4C">
        <w:rPr>
          <w:rFonts w:ascii="Arial" w:hAnsi="Arial" w:cs="Arial"/>
        </w:rPr>
        <w:t>zbrinjavanje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otpada</w:t>
      </w:r>
      <w:proofErr w:type="spellEnd"/>
      <w:r w:rsidRPr="001C5B4C">
        <w:rPr>
          <w:rFonts w:ascii="Arial" w:hAnsi="Arial" w:cs="Arial"/>
        </w:rPr>
        <w:t xml:space="preserve"> </w:t>
      </w:r>
    </w:p>
    <w:p w14:paraId="11D20DA8" w14:textId="7E65E49A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Ljiljana </w:t>
      </w:r>
      <w:proofErr w:type="spellStart"/>
      <w:r>
        <w:rPr>
          <w:rFonts w:ascii="Arial" w:hAnsi="Arial" w:cs="Arial"/>
        </w:rPr>
        <w:t>Bajović</w:t>
      </w:r>
      <w:proofErr w:type="spellEnd"/>
    </w:p>
    <w:p w14:paraId="25FFD56B" w14:textId="3C5948F2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Radojica </w:t>
      </w:r>
      <w:proofErr w:type="spellStart"/>
      <w:r>
        <w:rPr>
          <w:rFonts w:ascii="Arial" w:hAnsi="Arial" w:cs="Arial"/>
        </w:rPr>
        <w:t>Macanović</w:t>
      </w:r>
      <w:proofErr w:type="spellEnd"/>
    </w:p>
    <w:p w14:paraId="4EA21DAD" w14:textId="383C755D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Andrija </w:t>
      </w:r>
      <w:proofErr w:type="spellStart"/>
      <w:r>
        <w:rPr>
          <w:rFonts w:ascii="Arial" w:hAnsi="Arial" w:cs="Arial"/>
        </w:rPr>
        <w:t>Lazović</w:t>
      </w:r>
      <w:proofErr w:type="spellEnd"/>
      <w:r>
        <w:rPr>
          <w:rFonts w:ascii="Arial" w:hAnsi="Arial" w:cs="Arial"/>
        </w:rPr>
        <w:t xml:space="preserve"> </w:t>
      </w:r>
    </w:p>
    <w:p w14:paraId="4DC2762D" w14:textId="3FCDFE43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Ena </w:t>
      </w:r>
      <w:proofErr w:type="spellStart"/>
      <w:r>
        <w:rPr>
          <w:rFonts w:ascii="Arial" w:hAnsi="Arial" w:cs="Arial"/>
        </w:rPr>
        <w:t>Krivokapić</w:t>
      </w:r>
      <w:proofErr w:type="spellEnd"/>
    </w:p>
    <w:p w14:paraId="7254F1D2" w14:textId="1524E70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Nikolić</w:t>
      </w:r>
    </w:p>
    <w:p w14:paraId="34289D3C" w14:textId="2135D6F5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Džiknić</w:t>
      </w:r>
      <w:proofErr w:type="spellEnd"/>
    </w:p>
    <w:p w14:paraId="1B18CB24" w14:textId="5D6246BE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Milisav </w:t>
      </w:r>
      <w:proofErr w:type="spellStart"/>
      <w:r>
        <w:rPr>
          <w:rFonts w:ascii="Arial" w:hAnsi="Arial" w:cs="Arial"/>
        </w:rPr>
        <w:t>Dačević</w:t>
      </w:r>
      <w:proofErr w:type="spellEnd"/>
    </w:p>
    <w:p w14:paraId="755873E0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1E40D64B" w14:textId="01E64D16" w:rsidR="001C5B4C" w:rsidRP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nalazi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arhivi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 w:rsidR="00B30B6A">
        <w:rPr>
          <w:rFonts w:ascii="Arial" w:hAnsi="Arial" w:cs="Arial"/>
        </w:rPr>
        <w:t>.</w:t>
      </w:r>
    </w:p>
    <w:sectPr w:rsidR="001C5B4C" w:rsidRPr="001C5B4C" w:rsidSect="00BC18B3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E212" w14:textId="77777777" w:rsidR="00D166DA" w:rsidRDefault="00D166DA" w:rsidP="001A5880">
      <w:r>
        <w:separator/>
      </w:r>
    </w:p>
  </w:endnote>
  <w:endnote w:type="continuationSeparator" w:id="0">
    <w:p w14:paraId="7CED636B" w14:textId="77777777" w:rsidR="00D166DA" w:rsidRDefault="00D166DA" w:rsidP="001A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047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0AF1E" w14:textId="50F4ACA9" w:rsidR="001A5880" w:rsidRDefault="001A5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75AC2" w14:textId="77777777" w:rsidR="001A5880" w:rsidRDefault="001A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2304" w14:textId="77777777" w:rsidR="00D166DA" w:rsidRDefault="00D166DA" w:rsidP="001A5880">
      <w:r>
        <w:separator/>
      </w:r>
    </w:p>
  </w:footnote>
  <w:footnote w:type="continuationSeparator" w:id="0">
    <w:p w14:paraId="2766BB8A" w14:textId="77777777" w:rsidR="00D166DA" w:rsidRDefault="00D166DA" w:rsidP="001A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1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94"/>
    <w:multiLevelType w:val="hybridMultilevel"/>
    <w:tmpl w:val="55AAC1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EF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B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08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7D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2B7"/>
    <w:multiLevelType w:val="hybridMultilevel"/>
    <w:tmpl w:val="5A0CE8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885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63C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49D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B8A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B08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512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40E2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C7C9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6F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AB3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1524"/>
    <w:multiLevelType w:val="hybridMultilevel"/>
    <w:tmpl w:val="9E48D6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186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1A7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3248"/>
    <w:multiLevelType w:val="hybridMultilevel"/>
    <w:tmpl w:val="5A9A1C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4A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2C7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329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A195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059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C084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48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E46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768B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20D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5C70"/>
    <w:multiLevelType w:val="hybridMultilevel"/>
    <w:tmpl w:val="998E5F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D7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D5C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5769"/>
    <w:multiLevelType w:val="hybridMultilevel"/>
    <w:tmpl w:val="47B8B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259B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B2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D5449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4454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D3D1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2"/>
  </w:num>
  <w:num w:numId="5">
    <w:abstractNumId w:val="17"/>
  </w:num>
  <w:num w:numId="6">
    <w:abstractNumId w:val="32"/>
  </w:num>
  <w:num w:numId="7">
    <w:abstractNumId w:val="5"/>
  </w:num>
  <w:num w:numId="8">
    <w:abstractNumId w:val="10"/>
  </w:num>
  <w:num w:numId="9">
    <w:abstractNumId w:val="36"/>
  </w:num>
  <w:num w:numId="10">
    <w:abstractNumId w:val="16"/>
  </w:num>
  <w:num w:numId="11">
    <w:abstractNumId w:val="35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  <w:num w:numId="17">
    <w:abstractNumId w:val="33"/>
  </w:num>
  <w:num w:numId="18">
    <w:abstractNumId w:val="23"/>
  </w:num>
  <w:num w:numId="19">
    <w:abstractNumId w:val="19"/>
  </w:num>
  <w:num w:numId="20">
    <w:abstractNumId w:val="30"/>
  </w:num>
  <w:num w:numId="21">
    <w:abstractNumId w:val="8"/>
  </w:num>
  <w:num w:numId="22">
    <w:abstractNumId w:val="37"/>
  </w:num>
  <w:num w:numId="23">
    <w:abstractNumId w:val="31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3"/>
  </w:num>
  <w:num w:numId="29">
    <w:abstractNumId w:val="4"/>
  </w:num>
  <w:num w:numId="30">
    <w:abstractNumId w:val="40"/>
  </w:num>
  <w:num w:numId="31">
    <w:abstractNumId w:val="0"/>
  </w:num>
  <w:num w:numId="32">
    <w:abstractNumId w:val="29"/>
  </w:num>
  <w:num w:numId="33">
    <w:abstractNumId w:val="39"/>
  </w:num>
  <w:num w:numId="34">
    <w:abstractNumId w:val="27"/>
  </w:num>
  <w:num w:numId="35">
    <w:abstractNumId w:val="26"/>
  </w:num>
  <w:num w:numId="36">
    <w:abstractNumId w:val="20"/>
  </w:num>
  <w:num w:numId="37">
    <w:abstractNumId w:val="13"/>
  </w:num>
  <w:num w:numId="38">
    <w:abstractNumId w:val="38"/>
  </w:num>
  <w:num w:numId="39">
    <w:abstractNumId w:val="18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0E"/>
    <w:rsid w:val="0000021D"/>
    <w:rsid w:val="00024BFA"/>
    <w:rsid w:val="00031254"/>
    <w:rsid w:val="00044C2F"/>
    <w:rsid w:val="000A43D7"/>
    <w:rsid w:val="000E0634"/>
    <w:rsid w:val="000E686E"/>
    <w:rsid w:val="000E728B"/>
    <w:rsid w:val="001024F5"/>
    <w:rsid w:val="00116C33"/>
    <w:rsid w:val="001475A4"/>
    <w:rsid w:val="001630D0"/>
    <w:rsid w:val="0018046F"/>
    <w:rsid w:val="0019010E"/>
    <w:rsid w:val="001A5880"/>
    <w:rsid w:val="001B6078"/>
    <w:rsid w:val="001C5B4C"/>
    <w:rsid w:val="001C6278"/>
    <w:rsid w:val="001D2184"/>
    <w:rsid w:val="001E4CDB"/>
    <w:rsid w:val="001E5362"/>
    <w:rsid w:val="001F1A7F"/>
    <w:rsid w:val="0020200C"/>
    <w:rsid w:val="002156F1"/>
    <w:rsid w:val="00222C7B"/>
    <w:rsid w:val="002741FE"/>
    <w:rsid w:val="002B61F6"/>
    <w:rsid w:val="002F20CC"/>
    <w:rsid w:val="002F73FF"/>
    <w:rsid w:val="0030025A"/>
    <w:rsid w:val="00312B75"/>
    <w:rsid w:val="00334502"/>
    <w:rsid w:val="003B2649"/>
    <w:rsid w:val="003D7D8F"/>
    <w:rsid w:val="00400146"/>
    <w:rsid w:val="004061FA"/>
    <w:rsid w:val="00406456"/>
    <w:rsid w:val="0045496C"/>
    <w:rsid w:val="00477E8D"/>
    <w:rsid w:val="004849F5"/>
    <w:rsid w:val="004C392F"/>
    <w:rsid w:val="004E2C84"/>
    <w:rsid w:val="004E7A82"/>
    <w:rsid w:val="00501C15"/>
    <w:rsid w:val="00503918"/>
    <w:rsid w:val="00512D96"/>
    <w:rsid w:val="00581404"/>
    <w:rsid w:val="005D1186"/>
    <w:rsid w:val="00645C4A"/>
    <w:rsid w:val="006E7E23"/>
    <w:rsid w:val="00731850"/>
    <w:rsid w:val="00766D2C"/>
    <w:rsid w:val="007A22AD"/>
    <w:rsid w:val="007C3610"/>
    <w:rsid w:val="007D1B96"/>
    <w:rsid w:val="007D554F"/>
    <w:rsid w:val="00806CFC"/>
    <w:rsid w:val="008163A3"/>
    <w:rsid w:val="008567E3"/>
    <w:rsid w:val="008764F5"/>
    <w:rsid w:val="0088052D"/>
    <w:rsid w:val="00894C9E"/>
    <w:rsid w:val="008A4191"/>
    <w:rsid w:val="008C116E"/>
    <w:rsid w:val="008C714E"/>
    <w:rsid w:val="0091156B"/>
    <w:rsid w:val="00914DDE"/>
    <w:rsid w:val="00917A62"/>
    <w:rsid w:val="0092445A"/>
    <w:rsid w:val="00957B63"/>
    <w:rsid w:val="00966501"/>
    <w:rsid w:val="00970024"/>
    <w:rsid w:val="009962A8"/>
    <w:rsid w:val="009A2B59"/>
    <w:rsid w:val="009A2C8F"/>
    <w:rsid w:val="009A54CC"/>
    <w:rsid w:val="009B41A3"/>
    <w:rsid w:val="009E7C23"/>
    <w:rsid w:val="00A06E5B"/>
    <w:rsid w:val="00A2471E"/>
    <w:rsid w:val="00A801C2"/>
    <w:rsid w:val="00A95345"/>
    <w:rsid w:val="00AB6AC8"/>
    <w:rsid w:val="00AD0596"/>
    <w:rsid w:val="00B16529"/>
    <w:rsid w:val="00B30B6A"/>
    <w:rsid w:val="00B31118"/>
    <w:rsid w:val="00BB3E9C"/>
    <w:rsid w:val="00BC18B3"/>
    <w:rsid w:val="00BC23F5"/>
    <w:rsid w:val="00BD39BB"/>
    <w:rsid w:val="00C07DD6"/>
    <w:rsid w:val="00C1528F"/>
    <w:rsid w:val="00C1585D"/>
    <w:rsid w:val="00C2489C"/>
    <w:rsid w:val="00C61F1C"/>
    <w:rsid w:val="00C92089"/>
    <w:rsid w:val="00C95744"/>
    <w:rsid w:val="00CD27E0"/>
    <w:rsid w:val="00D135E6"/>
    <w:rsid w:val="00D166DA"/>
    <w:rsid w:val="00D2390E"/>
    <w:rsid w:val="00D92C5D"/>
    <w:rsid w:val="00E4395E"/>
    <w:rsid w:val="00E43CC0"/>
    <w:rsid w:val="00E52796"/>
    <w:rsid w:val="00E6016D"/>
    <w:rsid w:val="00EB44FC"/>
    <w:rsid w:val="00EC3973"/>
    <w:rsid w:val="00ED6759"/>
    <w:rsid w:val="00EF5A01"/>
    <w:rsid w:val="00F408A1"/>
    <w:rsid w:val="00F768F7"/>
    <w:rsid w:val="00FA6D0D"/>
    <w:rsid w:val="00FC5238"/>
    <w:rsid w:val="00FD0813"/>
    <w:rsid w:val="00FE242A"/>
    <w:rsid w:val="00FE2484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3665"/>
  <w15:chartTrackingRefBased/>
  <w15:docId w15:val="{1C1FE9C0-8146-474E-AC9F-6D28C51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5A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10E"/>
    <w:pPr>
      <w:keepNext/>
      <w:outlineLvl w:val="1"/>
    </w:pPr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010E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2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C9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C9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5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88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88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Mrdovic</dc:creator>
  <cp:keywords/>
  <dc:description/>
  <cp:lastModifiedBy>Andrija Lazovic</cp:lastModifiedBy>
  <cp:revision>21</cp:revision>
  <cp:lastPrinted>2024-04-23T11:46:00Z</cp:lastPrinted>
  <dcterms:created xsi:type="dcterms:W3CDTF">2023-08-14T19:18:00Z</dcterms:created>
  <dcterms:modified xsi:type="dcterms:W3CDTF">2024-06-21T09:43:00Z</dcterms:modified>
</cp:coreProperties>
</file>