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8C99B" w14:textId="75A9EE7A" w:rsidR="00323855" w:rsidRPr="009754C9" w:rsidRDefault="00A62BDA" w:rsidP="00323855">
      <w:pPr>
        <w:tabs>
          <w:tab w:val="left" w:pos="210"/>
          <w:tab w:val="left" w:pos="5745"/>
        </w:tabs>
        <w:jc w:val="both"/>
        <w:rPr>
          <w:lang w:val="en-GB" w:eastAsia="en-US"/>
        </w:rPr>
      </w:pPr>
      <w:r w:rsidRPr="009754C9">
        <w:rPr>
          <w:lang w:val="en-GB" w:eastAsia="en-US"/>
        </w:rPr>
        <w:t xml:space="preserve">Pursuant to the Law on Waste Management (Official Gazette of Montenegro, no. 34/2024), Decision on </w:t>
      </w:r>
      <w:r w:rsidR="00773F6A" w:rsidRPr="009754C9">
        <w:rPr>
          <w:lang w:val="en-GB" w:eastAsia="en-US"/>
        </w:rPr>
        <w:t xml:space="preserve">the </w:t>
      </w:r>
      <w:r w:rsidRPr="009754C9">
        <w:rPr>
          <w:lang w:val="en-GB" w:eastAsia="en-US"/>
        </w:rPr>
        <w:t>Appointment</w:t>
      </w:r>
      <w:r w:rsidR="00773F6A" w:rsidRPr="009754C9">
        <w:rPr>
          <w:lang w:val="en-GB" w:eastAsia="en-US"/>
        </w:rPr>
        <w:t xml:space="preserve"> of the Committee, </w:t>
      </w:r>
      <w:r w:rsidRPr="009754C9">
        <w:rPr>
          <w:lang w:val="en-GB" w:eastAsia="en-US"/>
        </w:rPr>
        <w:t xml:space="preserve">no. </w:t>
      </w:r>
      <w:r w:rsidRPr="009754C9">
        <w:rPr>
          <w:lang w:val="en-GB"/>
        </w:rPr>
        <w:t xml:space="preserve">10-00-11399 dated 13 March, 2024, </w:t>
      </w:r>
      <w:r w:rsidRPr="009754C9">
        <w:rPr>
          <w:lang w:val="en-GB" w:eastAsia="en-US"/>
        </w:rPr>
        <w:t xml:space="preserve">Elektroprivreda Crne Gore AD Nikšić hereby </w:t>
      </w:r>
      <w:r w:rsidR="00773F6A" w:rsidRPr="009754C9">
        <w:rPr>
          <w:lang w:val="en-GB" w:eastAsia="en-US"/>
        </w:rPr>
        <w:t>launches</w:t>
      </w:r>
      <w:r w:rsidRPr="009754C9">
        <w:rPr>
          <w:lang w:val="en-GB" w:eastAsia="en-US"/>
        </w:rPr>
        <w:t xml:space="preserve"> </w:t>
      </w:r>
    </w:p>
    <w:p w14:paraId="101B07FE" w14:textId="77777777" w:rsidR="00323855" w:rsidRPr="009754C9" w:rsidRDefault="00323855" w:rsidP="00C25CE3">
      <w:pPr>
        <w:tabs>
          <w:tab w:val="left" w:pos="210"/>
          <w:tab w:val="left" w:pos="5745"/>
        </w:tabs>
        <w:jc w:val="center"/>
        <w:rPr>
          <w:b/>
          <w:lang w:val="en-GB" w:eastAsia="en-US"/>
        </w:rPr>
      </w:pPr>
    </w:p>
    <w:p w14:paraId="780E5617" w14:textId="132EC38C" w:rsidR="00C25CE3" w:rsidRPr="009754C9" w:rsidRDefault="00A62BDA" w:rsidP="00C25CE3">
      <w:pPr>
        <w:tabs>
          <w:tab w:val="left" w:pos="210"/>
          <w:tab w:val="left" w:pos="5745"/>
        </w:tabs>
        <w:jc w:val="center"/>
        <w:rPr>
          <w:b/>
          <w:lang w:val="en-GB" w:eastAsia="en-US"/>
        </w:rPr>
      </w:pPr>
      <w:r w:rsidRPr="009754C9">
        <w:rPr>
          <w:b/>
          <w:lang w:val="en-GB" w:eastAsia="en-US"/>
        </w:rPr>
        <w:t xml:space="preserve">INVITATION </w:t>
      </w:r>
    </w:p>
    <w:p w14:paraId="5909A0BF" w14:textId="44E77596" w:rsidR="00C25CE3" w:rsidRPr="009754C9" w:rsidRDefault="00773F6A" w:rsidP="00C25CE3">
      <w:pPr>
        <w:tabs>
          <w:tab w:val="left" w:pos="210"/>
          <w:tab w:val="left" w:pos="5745"/>
        </w:tabs>
        <w:jc w:val="center"/>
        <w:rPr>
          <w:b/>
          <w:lang w:val="en-GB" w:eastAsia="en-US"/>
        </w:rPr>
      </w:pPr>
      <w:r w:rsidRPr="009754C9">
        <w:rPr>
          <w:b/>
          <w:lang w:val="en-GB" w:eastAsia="en-US"/>
        </w:rPr>
        <w:t>f</w:t>
      </w:r>
      <w:r w:rsidR="00A62BDA" w:rsidRPr="009754C9">
        <w:rPr>
          <w:b/>
          <w:lang w:val="en-GB" w:eastAsia="en-US"/>
        </w:rPr>
        <w:t xml:space="preserve">or the collection of written bids, </w:t>
      </w:r>
    </w:p>
    <w:p w14:paraId="6168AAE8" w14:textId="11095392" w:rsidR="00C25CE3" w:rsidRPr="009754C9" w:rsidRDefault="00773F6A" w:rsidP="00C25CE3">
      <w:pPr>
        <w:tabs>
          <w:tab w:val="left" w:pos="210"/>
          <w:tab w:val="left" w:pos="5745"/>
        </w:tabs>
        <w:jc w:val="center"/>
        <w:rPr>
          <w:b/>
          <w:lang w:val="en-GB" w:eastAsia="en-US"/>
        </w:rPr>
      </w:pPr>
      <w:r w:rsidRPr="009754C9">
        <w:rPr>
          <w:b/>
          <w:lang w:val="en-GB" w:eastAsia="en-US"/>
        </w:rPr>
        <w:t>f</w:t>
      </w:r>
      <w:r w:rsidR="00A62BDA" w:rsidRPr="009754C9">
        <w:rPr>
          <w:b/>
          <w:lang w:val="en-GB" w:eastAsia="en-US"/>
        </w:rPr>
        <w:t xml:space="preserve">or the permanent disposal of waste </w:t>
      </w:r>
    </w:p>
    <w:p w14:paraId="0771793A" w14:textId="77777777" w:rsidR="00C25CE3" w:rsidRPr="009754C9" w:rsidRDefault="00C25CE3" w:rsidP="00C25CE3">
      <w:pPr>
        <w:tabs>
          <w:tab w:val="left" w:pos="210"/>
          <w:tab w:val="left" w:pos="5745"/>
        </w:tabs>
        <w:rPr>
          <w:b/>
          <w:lang w:val="en-GB" w:eastAsia="en-US"/>
        </w:rPr>
      </w:pPr>
    </w:p>
    <w:p w14:paraId="27444B9C" w14:textId="7E669A01" w:rsidR="00C25CE3" w:rsidRPr="009754C9" w:rsidRDefault="00C25CE3" w:rsidP="00C25CE3">
      <w:pPr>
        <w:tabs>
          <w:tab w:val="left" w:pos="210"/>
          <w:tab w:val="left" w:pos="5745"/>
        </w:tabs>
        <w:jc w:val="both"/>
        <w:rPr>
          <w:b/>
          <w:lang w:val="en-GB" w:eastAsia="en-US"/>
        </w:rPr>
      </w:pPr>
      <w:r w:rsidRPr="009754C9">
        <w:rPr>
          <w:b/>
          <w:lang w:val="en-GB" w:eastAsia="en-US"/>
        </w:rPr>
        <w:t xml:space="preserve">1. </w:t>
      </w:r>
      <w:r w:rsidR="00A62BDA" w:rsidRPr="009754C9">
        <w:rPr>
          <w:b/>
          <w:lang w:val="en-GB" w:eastAsia="en-US"/>
        </w:rPr>
        <w:t xml:space="preserve">Subject of the procedure: </w:t>
      </w:r>
    </w:p>
    <w:p w14:paraId="3FBF311F" w14:textId="25F42219" w:rsidR="006114C6" w:rsidRPr="009754C9" w:rsidRDefault="00A62BDA" w:rsidP="00C25CE3">
      <w:pPr>
        <w:tabs>
          <w:tab w:val="left" w:pos="210"/>
          <w:tab w:val="left" w:pos="5745"/>
        </w:tabs>
        <w:jc w:val="both"/>
        <w:rPr>
          <w:lang w:val="en-GB" w:eastAsia="en-US"/>
        </w:rPr>
      </w:pPr>
      <w:r w:rsidRPr="009754C9">
        <w:rPr>
          <w:lang w:val="en-GB" w:eastAsia="en-US"/>
        </w:rPr>
        <w:t xml:space="preserve">The subject is waste, </w:t>
      </w:r>
      <w:r w:rsidR="000939BE" w:rsidRPr="009754C9">
        <w:rPr>
          <w:lang w:val="en-GB" w:eastAsia="en-US"/>
        </w:rPr>
        <w:t>according to</w:t>
      </w:r>
      <w:r w:rsidRPr="009754C9">
        <w:rPr>
          <w:lang w:val="en-GB" w:eastAsia="en-US"/>
        </w:rPr>
        <w:t xml:space="preserve"> the volume, quantity and type, as indicated in the specification:   </w:t>
      </w:r>
    </w:p>
    <w:p w14:paraId="75CC5A5A" w14:textId="77777777" w:rsidR="00C25CE3" w:rsidRPr="009754C9" w:rsidRDefault="00C25CE3" w:rsidP="00C25CE3">
      <w:pPr>
        <w:rPr>
          <w:b/>
          <w:sz w:val="20"/>
          <w:szCs w:val="20"/>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132"/>
        <w:gridCol w:w="2096"/>
        <w:gridCol w:w="1026"/>
        <w:gridCol w:w="1418"/>
        <w:gridCol w:w="992"/>
        <w:gridCol w:w="1134"/>
        <w:gridCol w:w="851"/>
        <w:gridCol w:w="850"/>
      </w:tblGrid>
      <w:tr w:rsidR="00BD0D78" w:rsidRPr="009754C9" w14:paraId="0848A3CD" w14:textId="77777777" w:rsidTr="00164625">
        <w:tc>
          <w:tcPr>
            <w:tcW w:w="566" w:type="dxa"/>
            <w:shd w:val="clear" w:color="auto" w:fill="auto"/>
            <w:vAlign w:val="center"/>
          </w:tcPr>
          <w:p w14:paraId="3BB32B74" w14:textId="5AC19DAA" w:rsidR="00BD0D78" w:rsidRPr="009754C9" w:rsidRDefault="00A62BDA" w:rsidP="00C04979">
            <w:pPr>
              <w:jc w:val="center"/>
              <w:rPr>
                <w:b/>
                <w:color w:val="000000" w:themeColor="text1"/>
                <w:sz w:val="20"/>
                <w:szCs w:val="20"/>
                <w:lang w:val="en-GB"/>
              </w:rPr>
            </w:pPr>
            <w:r w:rsidRPr="009754C9">
              <w:rPr>
                <w:b/>
                <w:color w:val="000000" w:themeColor="text1"/>
                <w:sz w:val="20"/>
                <w:szCs w:val="20"/>
                <w:lang w:val="en-GB"/>
              </w:rPr>
              <w:t>No.</w:t>
            </w:r>
          </w:p>
        </w:tc>
        <w:tc>
          <w:tcPr>
            <w:tcW w:w="1132" w:type="dxa"/>
            <w:shd w:val="clear" w:color="auto" w:fill="auto"/>
            <w:vAlign w:val="center"/>
          </w:tcPr>
          <w:p w14:paraId="6396C540" w14:textId="39801515" w:rsidR="00BD0D78" w:rsidRPr="009754C9" w:rsidRDefault="00A62BDA" w:rsidP="000939BE">
            <w:pPr>
              <w:jc w:val="center"/>
              <w:rPr>
                <w:b/>
                <w:color w:val="000000" w:themeColor="text1"/>
                <w:sz w:val="20"/>
                <w:szCs w:val="20"/>
                <w:lang w:val="en-GB"/>
              </w:rPr>
            </w:pPr>
            <w:r w:rsidRPr="009754C9">
              <w:rPr>
                <w:b/>
                <w:color w:val="000000" w:themeColor="text1"/>
                <w:sz w:val="20"/>
                <w:szCs w:val="20"/>
                <w:lang w:val="en-GB"/>
              </w:rPr>
              <w:t xml:space="preserve">Waste material and code </w:t>
            </w:r>
          </w:p>
        </w:tc>
        <w:tc>
          <w:tcPr>
            <w:tcW w:w="2096" w:type="dxa"/>
            <w:shd w:val="clear" w:color="auto" w:fill="auto"/>
            <w:vAlign w:val="center"/>
          </w:tcPr>
          <w:p w14:paraId="2A1A065D" w14:textId="2297ED87" w:rsidR="00BD0D78" w:rsidRPr="009754C9" w:rsidRDefault="00AB0A80" w:rsidP="000939BE">
            <w:pPr>
              <w:jc w:val="center"/>
              <w:rPr>
                <w:b/>
                <w:color w:val="000000" w:themeColor="text1"/>
                <w:sz w:val="20"/>
                <w:szCs w:val="20"/>
                <w:lang w:val="en-GB"/>
              </w:rPr>
            </w:pPr>
            <w:r w:rsidRPr="009754C9">
              <w:rPr>
                <w:b/>
                <w:color w:val="000000" w:themeColor="text1"/>
                <w:sz w:val="20"/>
                <w:szCs w:val="20"/>
                <w:lang w:val="en-GB"/>
              </w:rPr>
              <w:t xml:space="preserve">Waste type </w:t>
            </w:r>
          </w:p>
        </w:tc>
        <w:tc>
          <w:tcPr>
            <w:tcW w:w="1026" w:type="dxa"/>
            <w:shd w:val="clear" w:color="auto" w:fill="auto"/>
            <w:vAlign w:val="center"/>
          </w:tcPr>
          <w:p w14:paraId="4372D6A8" w14:textId="1A46EA73" w:rsidR="00BD0D78" w:rsidRPr="009754C9" w:rsidRDefault="00AB0A80" w:rsidP="00A4339E">
            <w:pPr>
              <w:jc w:val="center"/>
              <w:rPr>
                <w:b/>
                <w:color w:val="000000" w:themeColor="text1"/>
                <w:sz w:val="20"/>
                <w:szCs w:val="20"/>
                <w:lang w:val="en-GB"/>
              </w:rPr>
            </w:pPr>
            <w:r w:rsidRPr="009754C9">
              <w:rPr>
                <w:b/>
                <w:color w:val="000000" w:themeColor="text1"/>
                <w:sz w:val="20"/>
                <w:szCs w:val="20"/>
                <w:lang w:val="en-GB"/>
              </w:rPr>
              <w:t>Location</w:t>
            </w:r>
            <w:r w:rsidR="00BD0D78" w:rsidRPr="009754C9">
              <w:rPr>
                <w:b/>
                <w:color w:val="000000" w:themeColor="text1"/>
                <w:sz w:val="20"/>
                <w:szCs w:val="20"/>
                <w:lang w:val="en-GB"/>
              </w:rPr>
              <w:t xml:space="preserve"> </w:t>
            </w:r>
          </w:p>
        </w:tc>
        <w:tc>
          <w:tcPr>
            <w:tcW w:w="1418" w:type="dxa"/>
            <w:vAlign w:val="center"/>
          </w:tcPr>
          <w:p w14:paraId="27A1BFB4" w14:textId="3E407F70" w:rsidR="00BD0D78" w:rsidRPr="009754C9" w:rsidRDefault="00AB0A80" w:rsidP="0064679C">
            <w:pPr>
              <w:tabs>
                <w:tab w:val="left" w:pos="480"/>
                <w:tab w:val="center" w:pos="972"/>
                <w:tab w:val="right" w:pos="1945"/>
              </w:tabs>
              <w:jc w:val="center"/>
              <w:rPr>
                <w:b/>
                <w:color w:val="000000" w:themeColor="text1"/>
                <w:sz w:val="20"/>
                <w:szCs w:val="20"/>
                <w:lang w:val="en-GB"/>
              </w:rPr>
            </w:pPr>
            <w:r w:rsidRPr="009754C9">
              <w:rPr>
                <w:b/>
                <w:color w:val="000000" w:themeColor="text1"/>
                <w:sz w:val="20"/>
                <w:szCs w:val="20"/>
                <w:lang w:val="en-GB"/>
              </w:rPr>
              <w:t xml:space="preserve">Estimated waste value </w:t>
            </w:r>
            <w:r w:rsidR="00206FB8" w:rsidRPr="009754C9">
              <w:rPr>
                <w:b/>
                <w:color w:val="000000" w:themeColor="text1"/>
                <w:sz w:val="20"/>
                <w:szCs w:val="20"/>
                <w:lang w:val="en-GB"/>
              </w:rPr>
              <w:t>excluding</w:t>
            </w:r>
            <w:r w:rsidRPr="009754C9">
              <w:rPr>
                <w:b/>
                <w:color w:val="000000" w:themeColor="text1"/>
                <w:sz w:val="20"/>
                <w:szCs w:val="20"/>
                <w:lang w:val="en-GB"/>
              </w:rPr>
              <w:t xml:space="preserve"> VAT </w:t>
            </w:r>
          </w:p>
          <w:p w14:paraId="0344199C" w14:textId="77777777" w:rsidR="0036250D" w:rsidRPr="009754C9" w:rsidRDefault="0036250D" w:rsidP="0064679C">
            <w:pPr>
              <w:tabs>
                <w:tab w:val="left" w:pos="480"/>
                <w:tab w:val="center" w:pos="972"/>
                <w:tab w:val="right" w:pos="1945"/>
              </w:tabs>
              <w:jc w:val="center"/>
              <w:rPr>
                <w:b/>
                <w:color w:val="000000" w:themeColor="text1"/>
                <w:sz w:val="20"/>
                <w:szCs w:val="20"/>
                <w:lang w:val="en-GB"/>
              </w:rPr>
            </w:pPr>
            <w:r w:rsidRPr="009754C9">
              <w:rPr>
                <w:b/>
                <w:color w:val="000000" w:themeColor="text1"/>
                <w:sz w:val="20"/>
                <w:szCs w:val="20"/>
                <w:lang w:val="en-GB"/>
              </w:rPr>
              <w:t>(€</w:t>
            </w:r>
            <w:r w:rsidR="00447E08" w:rsidRPr="009754C9">
              <w:rPr>
                <w:b/>
                <w:color w:val="000000" w:themeColor="text1"/>
                <w:sz w:val="20"/>
                <w:szCs w:val="20"/>
                <w:lang w:val="en-GB"/>
              </w:rPr>
              <w:t>/t</w:t>
            </w:r>
            <w:r w:rsidRPr="009754C9">
              <w:rPr>
                <w:b/>
                <w:color w:val="000000" w:themeColor="text1"/>
                <w:sz w:val="20"/>
                <w:szCs w:val="20"/>
                <w:lang w:val="en-GB"/>
              </w:rPr>
              <w:t>)</w:t>
            </w:r>
          </w:p>
        </w:tc>
        <w:tc>
          <w:tcPr>
            <w:tcW w:w="992" w:type="dxa"/>
            <w:vAlign w:val="center"/>
          </w:tcPr>
          <w:p w14:paraId="66973882" w14:textId="6B47471B" w:rsidR="00BD0D78" w:rsidRPr="009754C9" w:rsidRDefault="00206FB8" w:rsidP="00206FB8">
            <w:pPr>
              <w:tabs>
                <w:tab w:val="left" w:pos="480"/>
                <w:tab w:val="center" w:pos="972"/>
                <w:tab w:val="right" w:pos="1945"/>
              </w:tabs>
              <w:jc w:val="center"/>
              <w:rPr>
                <w:b/>
                <w:color w:val="000000" w:themeColor="text1"/>
                <w:sz w:val="20"/>
                <w:szCs w:val="20"/>
                <w:lang w:val="en-GB"/>
              </w:rPr>
            </w:pPr>
            <w:r w:rsidRPr="009754C9">
              <w:rPr>
                <w:b/>
                <w:color w:val="000000" w:themeColor="text1"/>
                <w:sz w:val="20"/>
                <w:szCs w:val="20"/>
                <w:lang w:val="en-GB"/>
              </w:rPr>
              <w:t>Unit of m</w:t>
            </w:r>
            <w:r w:rsidR="00AB0A80" w:rsidRPr="009754C9">
              <w:rPr>
                <w:b/>
                <w:color w:val="000000" w:themeColor="text1"/>
                <w:sz w:val="20"/>
                <w:szCs w:val="20"/>
                <w:lang w:val="en-GB"/>
              </w:rPr>
              <w:t>easure</w:t>
            </w:r>
          </w:p>
        </w:tc>
        <w:tc>
          <w:tcPr>
            <w:tcW w:w="1134" w:type="dxa"/>
            <w:shd w:val="clear" w:color="auto" w:fill="auto"/>
            <w:vAlign w:val="center"/>
          </w:tcPr>
          <w:p w14:paraId="525FADF7" w14:textId="0AC85594" w:rsidR="00BD0D78" w:rsidRPr="009754C9" w:rsidRDefault="00AB0A80" w:rsidP="00206FB8">
            <w:pPr>
              <w:tabs>
                <w:tab w:val="left" w:pos="480"/>
                <w:tab w:val="center" w:pos="972"/>
                <w:tab w:val="right" w:pos="1945"/>
              </w:tabs>
              <w:jc w:val="center"/>
              <w:rPr>
                <w:b/>
                <w:color w:val="000000" w:themeColor="text1"/>
                <w:sz w:val="20"/>
                <w:szCs w:val="20"/>
                <w:lang w:val="en-GB"/>
              </w:rPr>
            </w:pPr>
            <w:r w:rsidRPr="009754C9">
              <w:rPr>
                <w:b/>
                <w:color w:val="000000" w:themeColor="text1"/>
                <w:sz w:val="20"/>
                <w:szCs w:val="20"/>
                <w:lang w:val="en-GB"/>
              </w:rPr>
              <w:t xml:space="preserve">Estimated quantity </w:t>
            </w:r>
            <w:r w:rsidR="00491BFA">
              <w:rPr>
                <w:b/>
                <w:color w:val="000000" w:themeColor="text1"/>
                <w:sz w:val="20"/>
                <w:szCs w:val="20"/>
                <w:lang w:val="en-GB"/>
              </w:rPr>
              <w:t>(t</w:t>
            </w:r>
            <w:r w:rsidR="00BD0D78" w:rsidRPr="009754C9">
              <w:rPr>
                <w:b/>
                <w:color w:val="000000" w:themeColor="text1"/>
                <w:sz w:val="20"/>
                <w:szCs w:val="20"/>
                <w:lang w:val="en-GB"/>
              </w:rPr>
              <w:t>)</w:t>
            </w:r>
          </w:p>
        </w:tc>
        <w:tc>
          <w:tcPr>
            <w:tcW w:w="851" w:type="dxa"/>
            <w:shd w:val="clear" w:color="auto" w:fill="auto"/>
            <w:vAlign w:val="center"/>
          </w:tcPr>
          <w:p w14:paraId="3BA1CC4D" w14:textId="2F79164F" w:rsidR="00BD0D78" w:rsidRPr="009754C9" w:rsidRDefault="00AB0A80" w:rsidP="00206FB8">
            <w:pPr>
              <w:tabs>
                <w:tab w:val="left" w:pos="480"/>
                <w:tab w:val="center" w:pos="972"/>
                <w:tab w:val="right" w:pos="1945"/>
              </w:tabs>
              <w:jc w:val="center"/>
              <w:rPr>
                <w:b/>
                <w:color w:val="000000" w:themeColor="text1"/>
                <w:sz w:val="20"/>
                <w:szCs w:val="20"/>
                <w:lang w:val="en-GB"/>
              </w:rPr>
            </w:pPr>
            <w:r w:rsidRPr="009754C9">
              <w:rPr>
                <w:b/>
                <w:color w:val="000000" w:themeColor="text1"/>
                <w:sz w:val="20"/>
                <w:szCs w:val="20"/>
                <w:lang w:val="en-GB"/>
              </w:rPr>
              <w:t xml:space="preserve">Price/t  </w:t>
            </w:r>
            <w:r w:rsidR="00206FB8" w:rsidRPr="009754C9">
              <w:rPr>
                <w:b/>
                <w:color w:val="000000" w:themeColor="text1"/>
                <w:sz w:val="20"/>
                <w:szCs w:val="20"/>
                <w:lang w:val="en-GB"/>
              </w:rPr>
              <w:t>excl.</w:t>
            </w:r>
            <w:r w:rsidRPr="009754C9">
              <w:rPr>
                <w:b/>
                <w:color w:val="000000" w:themeColor="text1"/>
                <w:sz w:val="20"/>
                <w:szCs w:val="20"/>
                <w:lang w:val="en-GB"/>
              </w:rPr>
              <w:t xml:space="preserve"> VAT </w:t>
            </w:r>
          </w:p>
        </w:tc>
        <w:tc>
          <w:tcPr>
            <w:tcW w:w="850" w:type="dxa"/>
            <w:shd w:val="clear" w:color="auto" w:fill="auto"/>
            <w:vAlign w:val="center"/>
          </w:tcPr>
          <w:p w14:paraId="49276B35" w14:textId="7A2766A7" w:rsidR="00BD0D78" w:rsidRPr="009754C9" w:rsidRDefault="00AB0A80" w:rsidP="00206FB8">
            <w:pPr>
              <w:tabs>
                <w:tab w:val="left" w:pos="480"/>
                <w:tab w:val="center" w:pos="972"/>
                <w:tab w:val="right" w:pos="1945"/>
              </w:tabs>
              <w:jc w:val="center"/>
              <w:rPr>
                <w:b/>
                <w:color w:val="000000" w:themeColor="text1"/>
                <w:sz w:val="20"/>
                <w:szCs w:val="20"/>
                <w:lang w:val="en-GB"/>
              </w:rPr>
            </w:pPr>
            <w:r w:rsidRPr="009754C9">
              <w:rPr>
                <w:b/>
                <w:color w:val="000000" w:themeColor="text1"/>
                <w:sz w:val="20"/>
                <w:szCs w:val="20"/>
                <w:lang w:val="en-GB"/>
              </w:rPr>
              <w:t xml:space="preserve">Total </w:t>
            </w:r>
            <w:r w:rsidR="00206FB8" w:rsidRPr="009754C9">
              <w:rPr>
                <w:b/>
                <w:color w:val="000000" w:themeColor="text1"/>
                <w:sz w:val="20"/>
                <w:szCs w:val="20"/>
                <w:lang w:val="en-GB"/>
              </w:rPr>
              <w:t xml:space="preserve">excl. </w:t>
            </w:r>
            <w:r w:rsidRPr="009754C9">
              <w:rPr>
                <w:b/>
                <w:color w:val="000000" w:themeColor="text1"/>
                <w:sz w:val="20"/>
                <w:szCs w:val="20"/>
                <w:lang w:val="en-GB"/>
              </w:rPr>
              <w:t xml:space="preserve">VAT </w:t>
            </w:r>
          </w:p>
        </w:tc>
      </w:tr>
      <w:tr w:rsidR="00BD0D78" w:rsidRPr="009754C9" w14:paraId="4BDFBF28" w14:textId="77777777" w:rsidTr="00164625">
        <w:tc>
          <w:tcPr>
            <w:tcW w:w="566" w:type="dxa"/>
            <w:tcBorders>
              <w:top w:val="nil"/>
              <w:left w:val="single" w:sz="8" w:space="0" w:color="auto"/>
              <w:bottom w:val="single" w:sz="8" w:space="0" w:color="auto"/>
              <w:right w:val="single" w:sz="8" w:space="0" w:color="auto"/>
            </w:tcBorders>
            <w:vAlign w:val="center"/>
          </w:tcPr>
          <w:p w14:paraId="65C0B741" w14:textId="77777777" w:rsidR="00BD0D78" w:rsidRPr="009754C9" w:rsidRDefault="00BD0D78" w:rsidP="00545568">
            <w:pPr>
              <w:jc w:val="center"/>
              <w:rPr>
                <w:rFonts w:eastAsia="Calibri"/>
                <w:color w:val="000000" w:themeColor="text1"/>
                <w:sz w:val="20"/>
                <w:szCs w:val="20"/>
                <w:lang w:val="en-GB" w:eastAsia="sr-Latn-ME"/>
              </w:rPr>
            </w:pPr>
            <w:r w:rsidRPr="009754C9">
              <w:rPr>
                <w:rFonts w:eastAsia="Calibri"/>
                <w:color w:val="000000" w:themeColor="text1"/>
                <w:sz w:val="20"/>
                <w:szCs w:val="20"/>
                <w:lang w:val="en-GB" w:eastAsia="sr-Latn-ME"/>
              </w:rPr>
              <w:t>1</w:t>
            </w:r>
          </w:p>
        </w:tc>
        <w:tc>
          <w:tcPr>
            <w:tcW w:w="1132" w:type="dxa"/>
            <w:tcBorders>
              <w:top w:val="nil"/>
              <w:left w:val="nil"/>
              <w:bottom w:val="single" w:sz="8" w:space="0" w:color="auto"/>
              <w:right w:val="single" w:sz="8" w:space="0" w:color="auto"/>
            </w:tcBorders>
            <w:vAlign w:val="center"/>
          </w:tcPr>
          <w:p w14:paraId="2D4312E7" w14:textId="399BEACA" w:rsidR="00BD0D78" w:rsidRPr="009754C9" w:rsidRDefault="00447E08" w:rsidP="00757818">
            <w:pPr>
              <w:jc w:val="center"/>
              <w:rPr>
                <w:rFonts w:eastAsia="Calibri"/>
                <w:color w:val="000000" w:themeColor="text1"/>
                <w:sz w:val="20"/>
                <w:szCs w:val="20"/>
                <w:lang w:val="en-GB" w:eastAsia="sr-Latn-ME"/>
              </w:rPr>
            </w:pPr>
            <w:r w:rsidRPr="009754C9">
              <w:rPr>
                <w:rFonts w:eastAsia="Calibri"/>
                <w:color w:val="000000" w:themeColor="text1"/>
                <w:sz w:val="20"/>
                <w:szCs w:val="20"/>
                <w:lang w:val="en-GB" w:eastAsia="sr-Latn-ME"/>
              </w:rPr>
              <w:t>10 02 07</w:t>
            </w:r>
            <w:r w:rsidR="00BD0D78" w:rsidRPr="009754C9">
              <w:rPr>
                <w:rFonts w:eastAsia="Calibri"/>
                <w:color w:val="000000" w:themeColor="text1"/>
                <w:sz w:val="20"/>
                <w:szCs w:val="20"/>
                <w:lang w:val="en-GB" w:eastAsia="sr-Latn-ME"/>
              </w:rPr>
              <w:t>*</w:t>
            </w:r>
            <w:r w:rsidRPr="009754C9">
              <w:rPr>
                <w:rFonts w:eastAsia="Calibri"/>
                <w:color w:val="000000" w:themeColor="text1"/>
                <w:sz w:val="20"/>
                <w:szCs w:val="20"/>
                <w:lang w:val="en-GB" w:eastAsia="sr-Latn-ME"/>
              </w:rPr>
              <w:t xml:space="preserve"> - </w:t>
            </w:r>
            <w:r w:rsidR="00A86187" w:rsidRPr="009754C9">
              <w:rPr>
                <w:rFonts w:eastAsia="Calibri"/>
                <w:color w:val="000000" w:themeColor="text1"/>
                <w:sz w:val="20"/>
                <w:szCs w:val="20"/>
                <w:lang w:val="en-GB" w:eastAsia="sr-Latn-ME"/>
              </w:rPr>
              <w:t xml:space="preserve">Solid waste containing </w:t>
            </w:r>
            <w:r w:rsidR="00757818" w:rsidRPr="009754C9">
              <w:rPr>
                <w:rFonts w:eastAsia="Calibri"/>
                <w:color w:val="000000" w:themeColor="text1"/>
                <w:sz w:val="20"/>
                <w:szCs w:val="20"/>
                <w:lang w:val="en-GB" w:eastAsia="sr-Latn-ME"/>
              </w:rPr>
              <w:t>hazardous</w:t>
            </w:r>
            <w:r w:rsidR="00A86187" w:rsidRPr="009754C9">
              <w:rPr>
                <w:rFonts w:eastAsia="Calibri"/>
                <w:color w:val="000000" w:themeColor="text1"/>
                <w:sz w:val="20"/>
                <w:szCs w:val="20"/>
                <w:lang w:val="en-GB" w:eastAsia="sr-Latn-ME"/>
              </w:rPr>
              <w:t xml:space="preserve"> </w:t>
            </w:r>
            <w:r w:rsidR="00206FB8" w:rsidRPr="009754C9">
              <w:rPr>
                <w:rFonts w:eastAsia="Calibri"/>
                <w:color w:val="000000" w:themeColor="text1"/>
                <w:sz w:val="20"/>
                <w:szCs w:val="20"/>
                <w:lang w:val="en-GB" w:eastAsia="sr-Latn-ME"/>
              </w:rPr>
              <w:t>substances</w:t>
            </w:r>
            <w:r w:rsidR="00A86187" w:rsidRPr="009754C9">
              <w:rPr>
                <w:rFonts w:eastAsia="Calibri"/>
                <w:color w:val="000000" w:themeColor="text1"/>
                <w:sz w:val="20"/>
                <w:szCs w:val="20"/>
                <w:lang w:val="en-GB" w:eastAsia="sr-Latn-ME"/>
              </w:rPr>
              <w:t xml:space="preserve"> arose as a result of gas </w:t>
            </w:r>
            <w:r w:rsidR="00757818" w:rsidRPr="009754C9">
              <w:rPr>
                <w:rFonts w:eastAsia="Calibri"/>
                <w:color w:val="000000" w:themeColor="text1"/>
                <w:sz w:val="20"/>
                <w:szCs w:val="20"/>
                <w:lang w:val="en-GB" w:eastAsia="sr-Latn-ME"/>
              </w:rPr>
              <w:t>treatment</w:t>
            </w:r>
            <w:r w:rsidR="00A86187" w:rsidRPr="009754C9">
              <w:rPr>
                <w:rFonts w:eastAsia="Calibri"/>
                <w:color w:val="000000" w:themeColor="text1"/>
                <w:sz w:val="20"/>
                <w:szCs w:val="20"/>
                <w:lang w:val="en-GB" w:eastAsia="sr-Latn-ME"/>
              </w:rPr>
              <w:t xml:space="preserve"> </w:t>
            </w:r>
          </w:p>
        </w:tc>
        <w:tc>
          <w:tcPr>
            <w:tcW w:w="2096" w:type="dxa"/>
            <w:tcBorders>
              <w:top w:val="nil"/>
              <w:left w:val="nil"/>
              <w:bottom w:val="single" w:sz="8" w:space="0" w:color="auto"/>
              <w:right w:val="single" w:sz="8" w:space="0" w:color="auto"/>
            </w:tcBorders>
            <w:vAlign w:val="center"/>
          </w:tcPr>
          <w:p w14:paraId="0138FD0A" w14:textId="6607E7E2" w:rsidR="00BD0D78" w:rsidRPr="009754C9" w:rsidRDefault="00A86187" w:rsidP="00757818">
            <w:pPr>
              <w:rPr>
                <w:rFonts w:eastAsia="Calibri"/>
                <w:color w:val="000000" w:themeColor="text1"/>
                <w:sz w:val="20"/>
                <w:szCs w:val="20"/>
                <w:lang w:val="en-GB" w:eastAsia="sr-Latn-ME"/>
              </w:rPr>
            </w:pPr>
            <w:r w:rsidRPr="009754C9">
              <w:rPr>
                <w:rFonts w:eastAsia="Calibri"/>
                <w:color w:val="000000" w:themeColor="text1"/>
                <w:sz w:val="20"/>
                <w:szCs w:val="20"/>
                <w:lang w:val="en-GB" w:eastAsia="sr-Latn-ME"/>
              </w:rPr>
              <w:t xml:space="preserve">Electric arc furnace dust. </w:t>
            </w:r>
            <w:r w:rsidR="00757818" w:rsidRPr="009754C9">
              <w:rPr>
                <w:rFonts w:eastAsia="Calibri"/>
                <w:color w:val="000000" w:themeColor="text1"/>
                <w:sz w:val="20"/>
                <w:szCs w:val="20"/>
                <w:lang w:val="en-GB" w:eastAsia="sr-Latn-ME"/>
              </w:rPr>
              <w:t>In</w:t>
            </w:r>
            <w:r w:rsidR="00831CEA" w:rsidRPr="009754C9">
              <w:rPr>
                <w:rFonts w:eastAsia="Calibri"/>
                <w:color w:val="000000" w:themeColor="text1"/>
                <w:sz w:val="20"/>
                <w:szCs w:val="20"/>
                <w:lang w:val="en-GB" w:eastAsia="sr-Latn-ME"/>
              </w:rPr>
              <w:t xml:space="preserve"> EPCG-Željezara Nikšić, electric arc furnace dust</w:t>
            </w:r>
            <w:r w:rsidR="00757818" w:rsidRPr="009754C9">
              <w:rPr>
                <w:rFonts w:eastAsia="Calibri"/>
                <w:color w:val="000000" w:themeColor="text1"/>
                <w:sz w:val="20"/>
                <w:szCs w:val="20"/>
                <w:lang w:val="en-GB" w:eastAsia="sr-Latn-ME"/>
              </w:rPr>
              <w:t>,</w:t>
            </w:r>
            <w:r w:rsidR="00831CEA" w:rsidRPr="009754C9">
              <w:rPr>
                <w:rFonts w:eastAsia="Calibri"/>
                <w:color w:val="000000" w:themeColor="text1"/>
                <w:sz w:val="20"/>
                <w:szCs w:val="20"/>
                <w:lang w:val="en-GB" w:eastAsia="sr-Latn-ME"/>
              </w:rPr>
              <w:t xml:space="preserve"> in the estimated quantity of about 3800 tons</w:t>
            </w:r>
            <w:r w:rsidR="00757818" w:rsidRPr="009754C9">
              <w:rPr>
                <w:rFonts w:eastAsia="Calibri"/>
                <w:color w:val="000000" w:themeColor="text1"/>
                <w:sz w:val="20"/>
                <w:szCs w:val="20"/>
                <w:lang w:val="en-GB" w:eastAsia="sr-Latn-ME"/>
              </w:rPr>
              <w:t>,</w:t>
            </w:r>
            <w:r w:rsidR="00831CEA" w:rsidRPr="009754C9">
              <w:rPr>
                <w:rFonts w:eastAsia="Calibri"/>
                <w:color w:val="000000" w:themeColor="text1"/>
                <w:sz w:val="20"/>
                <w:szCs w:val="20"/>
                <w:lang w:val="en-GB" w:eastAsia="sr-Latn-ME"/>
              </w:rPr>
              <w:t xml:space="preserve"> </w:t>
            </w:r>
            <w:r w:rsidR="00757818" w:rsidRPr="009754C9">
              <w:rPr>
                <w:rFonts w:eastAsia="Calibri"/>
                <w:color w:val="000000" w:themeColor="text1"/>
                <w:sz w:val="20"/>
                <w:szCs w:val="20"/>
                <w:lang w:val="en-GB" w:eastAsia="sr-Latn-ME"/>
              </w:rPr>
              <w:t>is stored in the Steel Drawing P</w:t>
            </w:r>
            <w:r w:rsidR="00831CEA" w:rsidRPr="009754C9">
              <w:rPr>
                <w:rFonts w:eastAsia="Calibri"/>
                <w:color w:val="000000" w:themeColor="text1"/>
                <w:sz w:val="20"/>
                <w:szCs w:val="20"/>
                <w:lang w:val="en-GB" w:eastAsia="sr-Latn-ME"/>
              </w:rPr>
              <w:t xml:space="preserve">lant, mostly packed in </w:t>
            </w:r>
            <w:r w:rsidR="00757818" w:rsidRPr="009754C9">
              <w:rPr>
                <w:rFonts w:eastAsia="Calibri"/>
                <w:color w:val="000000" w:themeColor="text1"/>
                <w:sz w:val="20"/>
                <w:szCs w:val="20"/>
                <w:lang w:val="en-GB" w:eastAsia="sr-Latn-ME"/>
              </w:rPr>
              <w:t>jumbo</w:t>
            </w:r>
            <w:r w:rsidR="00831CEA" w:rsidRPr="009754C9">
              <w:rPr>
                <w:rFonts w:eastAsia="Calibri"/>
                <w:color w:val="000000" w:themeColor="text1"/>
                <w:sz w:val="20"/>
                <w:szCs w:val="20"/>
                <w:lang w:val="en-GB" w:eastAsia="sr-Latn-ME"/>
              </w:rPr>
              <w:t xml:space="preserve"> bags</w:t>
            </w:r>
            <w:r w:rsidR="00757818" w:rsidRPr="009754C9">
              <w:rPr>
                <w:rFonts w:eastAsia="Calibri"/>
                <w:color w:val="000000" w:themeColor="text1"/>
                <w:sz w:val="20"/>
                <w:szCs w:val="20"/>
                <w:lang w:val="en-GB" w:eastAsia="sr-Latn-ME"/>
              </w:rPr>
              <w:t xml:space="preserve"> </w:t>
            </w:r>
            <w:r w:rsidR="00831CEA" w:rsidRPr="009754C9">
              <w:rPr>
                <w:rFonts w:eastAsia="Calibri"/>
                <w:color w:val="000000" w:themeColor="text1"/>
                <w:sz w:val="20"/>
                <w:szCs w:val="20"/>
                <w:lang w:val="en-GB" w:eastAsia="sr-Latn-ME"/>
              </w:rPr>
              <w:t xml:space="preserve">of 2 tons. </w:t>
            </w:r>
          </w:p>
        </w:tc>
        <w:tc>
          <w:tcPr>
            <w:tcW w:w="1026" w:type="dxa"/>
            <w:vAlign w:val="center"/>
          </w:tcPr>
          <w:p w14:paraId="0250294D" w14:textId="77777777" w:rsidR="00BD0D78" w:rsidRPr="009754C9" w:rsidRDefault="00447E08" w:rsidP="00545568">
            <w:pPr>
              <w:jc w:val="center"/>
              <w:rPr>
                <w:rFonts w:eastAsia="Calibri"/>
                <w:color w:val="000000" w:themeColor="text1"/>
                <w:sz w:val="20"/>
                <w:szCs w:val="20"/>
                <w:lang w:val="en-GB"/>
              </w:rPr>
            </w:pPr>
            <w:r w:rsidRPr="009754C9">
              <w:rPr>
                <w:rFonts w:eastAsia="Calibri"/>
                <w:color w:val="000000" w:themeColor="text1"/>
                <w:sz w:val="20"/>
                <w:szCs w:val="20"/>
                <w:lang w:val="en-GB"/>
              </w:rPr>
              <w:t>EPCG-Željezara Nikšić</w:t>
            </w:r>
          </w:p>
        </w:tc>
        <w:tc>
          <w:tcPr>
            <w:tcW w:w="1418" w:type="dxa"/>
            <w:vAlign w:val="center"/>
          </w:tcPr>
          <w:p w14:paraId="584D1915" w14:textId="68D65F73" w:rsidR="00BD0D78" w:rsidRPr="009754C9" w:rsidRDefault="00C309F3" w:rsidP="00545568">
            <w:pPr>
              <w:spacing w:before="44"/>
              <w:ind w:left="154"/>
              <w:jc w:val="center"/>
              <w:rPr>
                <w:color w:val="000000" w:themeColor="text1"/>
                <w:sz w:val="20"/>
                <w:szCs w:val="20"/>
                <w:lang w:val="en-GB"/>
              </w:rPr>
            </w:pPr>
            <w:r w:rsidRPr="009754C9">
              <w:rPr>
                <w:color w:val="000000" w:themeColor="text1"/>
                <w:sz w:val="20"/>
                <w:szCs w:val="20"/>
                <w:lang w:val="en-GB"/>
              </w:rPr>
              <w:t>1.5</w:t>
            </w:r>
            <w:r w:rsidR="00DD5A92" w:rsidRPr="009754C9">
              <w:rPr>
                <w:color w:val="000000" w:themeColor="text1"/>
                <w:sz w:val="20"/>
                <w:szCs w:val="20"/>
                <w:lang w:val="en-GB"/>
              </w:rPr>
              <w:t>00.000 €</w:t>
            </w:r>
          </w:p>
        </w:tc>
        <w:tc>
          <w:tcPr>
            <w:tcW w:w="992" w:type="dxa"/>
            <w:vAlign w:val="center"/>
          </w:tcPr>
          <w:p w14:paraId="20C8231E" w14:textId="77777777" w:rsidR="00BD0D78" w:rsidRPr="009754C9" w:rsidRDefault="00447E08" w:rsidP="00545568">
            <w:pPr>
              <w:spacing w:before="44"/>
              <w:ind w:left="154"/>
              <w:jc w:val="center"/>
              <w:rPr>
                <w:color w:val="000000" w:themeColor="text1"/>
                <w:sz w:val="20"/>
                <w:szCs w:val="20"/>
                <w:lang w:val="en-GB"/>
              </w:rPr>
            </w:pPr>
            <w:r w:rsidRPr="009754C9">
              <w:rPr>
                <w:color w:val="000000" w:themeColor="text1"/>
                <w:sz w:val="20"/>
                <w:szCs w:val="20"/>
                <w:lang w:val="en-GB"/>
              </w:rPr>
              <w:t>t</w:t>
            </w:r>
          </w:p>
        </w:tc>
        <w:tc>
          <w:tcPr>
            <w:tcW w:w="1134" w:type="dxa"/>
            <w:vAlign w:val="center"/>
          </w:tcPr>
          <w:p w14:paraId="38F7F105" w14:textId="77777777" w:rsidR="00BD0D78" w:rsidRPr="009754C9" w:rsidRDefault="00447E08" w:rsidP="00545568">
            <w:pPr>
              <w:jc w:val="center"/>
              <w:rPr>
                <w:color w:val="000000" w:themeColor="text1"/>
                <w:sz w:val="20"/>
                <w:szCs w:val="20"/>
                <w:lang w:val="en-GB"/>
              </w:rPr>
            </w:pPr>
            <w:r w:rsidRPr="009754C9">
              <w:rPr>
                <w:color w:val="000000" w:themeColor="text1"/>
                <w:sz w:val="20"/>
                <w:szCs w:val="20"/>
                <w:lang w:val="en-GB"/>
              </w:rPr>
              <w:t>3.800</w:t>
            </w:r>
          </w:p>
        </w:tc>
        <w:tc>
          <w:tcPr>
            <w:tcW w:w="851" w:type="dxa"/>
            <w:shd w:val="clear" w:color="auto" w:fill="auto"/>
            <w:vAlign w:val="center"/>
          </w:tcPr>
          <w:p w14:paraId="1AE60C5C" w14:textId="77777777" w:rsidR="00BD0D78" w:rsidRPr="009754C9" w:rsidRDefault="00BD0D78" w:rsidP="00545568">
            <w:pPr>
              <w:jc w:val="center"/>
              <w:rPr>
                <w:color w:val="000000" w:themeColor="text1"/>
                <w:sz w:val="20"/>
                <w:szCs w:val="20"/>
                <w:lang w:val="en-GB"/>
              </w:rPr>
            </w:pPr>
          </w:p>
        </w:tc>
        <w:tc>
          <w:tcPr>
            <w:tcW w:w="850" w:type="dxa"/>
            <w:shd w:val="clear" w:color="auto" w:fill="auto"/>
            <w:vAlign w:val="center"/>
          </w:tcPr>
          <w:p w14:paraId="0674DA1A" w14:textId="77777777" w:rsidR="00BD0D78" w:rsidRPr="009754C9" w:rsidRDefault="00BD0D78" w:rsidP="00545568">
            <w:pPr>
              <w:jc w:val="center"/>
              <w:rPr>
                <w:color w:val="000000" w:themeColor="text1"/>
                <w:sz w:val="20"/>
                <w:szCs w:val="20"/>
                <w:lang w:val="en-GB"/>
              </w:rPr>
            </w:pPr>
          </w:p>
        </w:tc>
      </w:tr>
      <w:tr w:rsidR="00E467D0" w:rsidRPr="009754C9" w14:paraId="72CB625F" w14:textId="77777777" w:rsidTr="00E467D0">
        <w:tc>
          <w:tcPr>
            <w:tcW w:w="8364" w:type="dxa"/>
            <w:gridSpan w:val="7"/>
            <w:vAlign w:val="center"/>
          </w:tcPr>
          <w:p w14:paraId="61B545B5" w14:textId="2110A91A" w:rsidR="00E467D0" w:rsidRPr="009754C9" w:rsidRDefault="00AB0A80" w:rsidP="00206FB8">
            <w:pPr>
              <w:rPr>
                <w:color w:val="000000" w:themeColor="text1"/>
                <w:sz w:val="20"/>
                <w:szCs w:val="20"/>
                <w:lang w:val="en-GB"/>
              </w:rPr>
            </w:pPr>
            <w:r w:rsidRPr="009754C9">
              <w:rPr>
                <w:b/>
                <w:color w:val="000000" w:themeColor="text1"/>
                <w:sz w:val="20"/>
                <w:szCs w:val="20"/>
                <w:lang w:val="en-GB"/>
              </w:rPr>
              <w:t xml:space="preserve">Total </w:t>
            </w:r>
            <w:r w:rsidR="00206FB8" w:rsidRPr="009754C9">
              <w:rPr>
                <w:b/>
                <w:color w:val="000000" w:themeColor="text1"/>
                <w:sz w:val="20"/>
                <w:szCs w:val="20"/>
                <w:lang w:val="en-GB"/>
              </w:rPr>
              <w:t>excluding</w:t>
            </w:r>
            <w:r w:rsidRPr="009754C9">
              <w:rPr>
                <w:b/>
                <w:color w:val="000000" w:themeColor="text1"/>
                <w:sz w:val="20"/>
                <w:szCs w:val="20"/>
                <w:lang w:val="en-GB"/>
              </w:rPr>
              <w:t xml:space="preserve"> VAT: </w:t>
            </w:r>
          </w:p>
        </w:tc>
        <w:tc>
          <w:tcPr>
            <w:tcW w:w="1701" w:type="dxa"/>
            <w:gridSpan w:val="2"/>
            <w:vAlign w:val="center"/>
          </w:tcPr>
          <w:p w14:paraId="02402B57" w14:textId="77777777" w:rsidR="00E467D0" w:rsidRPr="009754C9" w:rsidRDefault="00E467D0" w:rsidP="00E467D0">
            <w:pPr>
              <w:jc w:val="right"/>
              <w:rPr>
                <w:b/>
                <w:color w:val="000000" w:themeColor="text1"/>
                <w:sz w:val="20"/>
                <w:szCs w:val="20"/>
                <w:lang w:val="en-GB"/>
              </w:rPr>
            </w:pPr>
            <w:r w:rsidRPr="009754C9">
              <w:rPr>
                <w:b/>
                <w:color w:val="000000" w:themeColor="text1"/>
                <w:sz w:val="20"/>
                <w:szCs w:val="20"/>
                <w:lang w:val="en-GB"/>
              </w:rPr>
              <w:t>€</w:t>
            </w:r>
          </w:p>
        </w:tc>
      </w:tr>
      <w:tr w:rsidR="00E467D0" w:rsidRPr="009754C9" w14:paraId="6DE51948" w14:textId="77777777" w:rsidTr="00E467D0">
        <w:tc>
          <w:tcPr>
            <w:tcW w:w="8364" w:type="dxa"/>
            <w:gridSpan w:val="7"/>
            <w:vAlign w:val="center"/>
          </w:tcPr>
          <w:p w14:paraId="7F89D870" w14:textId="14A2BF43" w:rsidR="00E467D0" w:rsidRPr="009754C9" w:rsidRDefault="00AB0A80" w:rsidP="00E467D0">
            <w:pPr>
              <w:rPr>
                <w:b/>
                <w:color w:val="000000" w:themeColor="text1"/>
                <w:sz w:val="20"/>
                <w:szCs w:val="20"/>
                <w:lang w:val="en-GB"/>
              </w:rPr>
            </w:pPr>
            <w:r w:rsidRPr="009754C9">
              <w:rPr>
                <w:b/>
                <w:color w:val="000000" w:themeColor="text1"/>
                <w:sz w:val="20"/>
                <w:szCs w:val="20"/>
                <w:lang w:val="en-GB"/>
              </w:rPr>
              <w:t>VAT</w:t>
            </w:r>
            <w:r w:rsidR="00E467D0" w:rsidRPr="009754C9">
              <w:rPr>
                <w:b/>
                <w:color w:val="000000" w:themeColor="text1"/>
                <w:sz w:val="20"/>
                <w:szCs w:val="20"/>
                <w:lang w:val="en-GB"/>
              </w:rPr>
              <w:t>:</w:t>
            </w:r>
          </w:p>
        </w:tc>
        <w:tc>
          <w:tcPr>
            <w:tcW w:w="1701" w:type="dxa"/>
            <w:gridSpan w:val="2"/>
            <w:vAlign w:val="center"/>
          </w:tcPr>
          <w:p w14:paraId="66413041" w14:textId="77777777" w:rsidR="00E467D0" w:rsidRPr="009754C9" w:rsidRDefault="00E467D0" w:rsidP="00E467D0">
            <w:pPr>
              <w:jc w:val="right"/>
              <w:rPr>
                <w:b/>
                <w:color w:val="000000" w:themeColor="text1"/>
                <w:sz w:val="20"/>
                <w:szCs w:val="20"/>
                <w:lang w:val="en-GB"/>
              </w:rPr>
            </w:pPr>
            <w:r w:rsidRPr="009754C9">
              <w:rPr>
                <w:b/>
                <w:color w:val="000000" w:themeColor="text1"/>
                <w:sz w:val="20"/>
                <w:szCs w:val="20"/>
                <w:lang w:val="en-GB"/>
              </w:rPr>
              <w:t>€</w:t>
            </w:r>
          </w:p>
        </w:tc>
      </w:tr>
      <w:tr w:rsidR="00E467D0" w:rsidRPr="009754C9" w14:paraId="0F079121" w14:textId="77777777" w:rsidTr="00E467D0">
        <w:tc>
          <w:tcPr>
            <w:tcW w:w="8364" w:type="dxa"/>
            <w:gridSpan w:val="7"/>
            <w:vAlign w:val="center"/>
          </w:tcPr>
          <w:p w14:paraId="0907E009" w14:textId="419008D7" w:rsidR="00E467D0" w:rsidRPr="009754C9" w:rsidRDefault="00AB0A80" w:rsidP="00206FB8">
            <w:pPr>
              <w:rPr>
                <w:b/>
                <w:color w:val="000000" w:themeColor="text1"/>
                <w:sz w:val="20"/>
                <w:szCs w:val="20"/>
                <w:lang w:val="en-GB"/>
              </w:rPr>
            </w:pPr>
            <w:r w:rsidRPr="009754C9">
              <w:rPr>
                <w:b/>
                <w:color w:val="000000" w:themeColor="text1"/>
                <w:sz w:val="20"/>
                <w:szCs w:val="20"/>
                <w:lang w:val="en-GB"/>
              </w:rPr>
              <w:t xml:space="preserve">Total </w:t>
            </w:r>
            <w:r w:rsidR="00206FB8" w:rsidRPr="009754C9">
              <w:rPr>
                <w:b/>
                <w:color w:val="000000" w:themeColor="text1"/>
                <w:sz w:val="20"/>
                <w:szCs w:val="20"/>
                <w:lang w:val="en-GB"/>
              </w:rPr>
              <w:t>including</w:t>
            </w:r>
            <w:r w:rsidRPr="009754C9">
              <w:rPr>
                <w:b/>
                <w:color w:val="000000" w:themeColor="text1"/>
                <w:sz w:val="20"/>
                <w:szCs w:val="20"/>
                <w:lang w:val="en-GB"/>
              </w:rPr>
              <w:t xml:space="preserve"> VAT: </w:t>
            </w:r>
          </w:p>
        </w:tc>
        <w:tc>
          <w:tcPr>
            <w:tcW w:w="1701" w:type="dxa"/>
            <w:gridSpan w:val="2"/>
            <w:vAlign w:val="center"/>
          </w:tcPr>
          <w:p w14:paraId="0E2A7CEF" w14:textId="77777777" w:rsidR="00E467D0" w:rsidRPr="009754C9" w:rsidRDefault="00E467D0" w:rsidP="00E467D0">
            <w:pPr>
              <w:jc w:val="right"/>
              <w:rPr>
                <w:b/>
                <w:color w:val="000000" w:themeColor="text1"/>
                <w:sz w:val="20"/>
                <w:szCs w:val="20"/>
                <w:lang w:val="en-GB"/>
              </w:rPr>
            </w:pPr>
            <w:r w:rsidRPr="009754C9">
              <w:rPr>
                <w:b/>
                <w:color w:val="000000" w:themeColor="text1"/>
                <w:sz w:val="20"/>
                <w:szCs w:val="20"/>
                <w:lang w:val="en-GB"/>
              </w:rPr>
              <w:t>€</w:t>
            </w:r>
          </w:p>
        </w:tc>
      </w:tr>
    </w:tbl>
    <w:p w14:paraId="1FC73F21" w14:textId="068A8D12" w:rsidR="00820FD6" w:rsidRPr="009754C9" w:rsidRDefault="00757818" w:rsidP="00820FD6">
      <w:pPr>
        <w:tabs>
          <w:tab w:val="left" w:pos="210"/>
          <w:tab w:val="left" w:pos="5745"/>
        </w:tabs>
        <w:jc w:val="both"/>
        <w:rPr>
          <w:lang w:val="en-GB" w:eastAsia="en-US"/>
        </w:rPr>
      </w:pPr>
      <w:r w:rsidRPr="009754C9">
        <w:rPr>
          <w:lang w:val="en-GB" w:eastAsia="en-US"/>
        </w:rPr>
        <w:t>Note</w:t>
      </w:r>
      <w:r w:rsidR="00820FD6" w:rsidRPr="009754C9">
        <w:rPr>
          <w:lang w:val="en-GB" w:eastAsia="en-US"/>
        </w:rPr>
        <w:t>:</w:t>
      </w:r>
    </w:p>
    <w:p w14:paraId="39CDA756" w14:textId="0C5297AD" w:rsidR="00820FD6" w:rsidRPr="009754C9" w:rsidRDefault="000E53A9" w:rsidP="004E477E">
      <w:pPr>
        <w:pStyle w:val="ListParagraph"/>
        <w:numPr>
          <w:ilvl w:val="0"/>
          <w:numId w:val="8"/>
        </w:numPr>
        <w:tabs>
          <w:tab w:val="left" w:pos="210"/>
          <w:tab w:val="left" w:pos="5745"/>
        </w:tabs>
        <w:jc w:val="both"/>
        <w:rPr>
          <w:lang w:val="en-GB" w:eastAsia="en-US"/>
        </w:rPr>
      </w:pPr>
      <w:r w:rsidRPr="009754C9">
        <w:rPr>
          <w:lang w:val="en-GB" w:eastAsia="en-US"/>
        </w:rPr>
        <w:t>Bid vali</w:t>
      </w:r>
      <w:r w:rsidR="00A93345" w:rsidRPr="009754C9">
        <w:rPr>
          <w:lang w:val="en-GB" w:eastAsia="en-US"/>
        </w:rPr>
        <w:t xml:space="preserve">dity </w:t>
      </w:r>
      <w:r w:rsidR="00C8488D" w:rsidRPr="009754C9">
        <w:rPr>
          <w:lang w:val="en-GB" w:eastAsia="en-US"/>
        </w:rPr>
        <w:t xml:space="preserve">period 60 days. </w:t>
      </w:r>
    </w:p>
    <w:p w14:paraId="2199599F" w14:textId="6ED17926" w:rsidR="00820FD6" w:rsidRPr="009754C9" w:rsidRDefault="00C8488D" w:rsidP="00820FD6">
      <w:pPr>
        <w:pStyle w:val="ListParagraph"/>
        <w:numPr>
          <w:ilvl w:val="0"/>
          <w:numId w:val="8"/>
        </w:numPr>
        <w:tabs>
          <w:tab w:val="left" w:pos="210"/>
          <w:tab w:val="left" w:pos="5745"/>
        </w:tabs>
        <w:jc w:val="both"/>
        <w:rPr>
          <w:lang w:val="en-GB" w:eastAsia="en-US"/>
        </w:rPr>
      </w:pPr>
      <w:r w:rsidRPr="009754C9">
        <w:rPr>
          <w:lang w:val="en-GB" w:eastAsia="en-US"/>
        </w:rPr>
        <w:t xml:space="preserve">Bidders may not offer the price </w:t>
      </w:r>
      <w:r w:rsidR="00757818" w:rsidRPr="009754C9">
        <w:rPr>
          <w:lang w:val="en-GB" w:eastAsia="en-US"/>
        </w:rPr>
        <w:t>exceeding</w:t>
      </w:r>
      <w:r w:rsidRPr="009754C9">
        <w:rPr>
          <w:lang w:val="en-GB" w:eastAsia="en-US"/>
        </w:rPr>
        <w:t xml:space="preserve"> </w:t>
      </w:r>
      <w:r w:rsidR="00000E5C" w:rsidRPr="009754C9">
        <w:rPr>
          <w:lang w:val="en-GB" w:eastAsia="en-US"/>
        </w:rPr>
        <w:t>the estimated value</w:t>
      </w:r>
      <w:r w:rsidR="00757818" w:rsidRPr="009754C9">
        <w:rPr>
          <w:lang w:val="en-GB" w:eastAsia="en-US"/>
        </w:rPr>
        <w:t xml:space="preserve"> of the waste</w:t>
      </w:r>
      <w:r w:rsidR="00000E5C" w:rsidRPr="009754C9">
        <w:rPr>
          <w:lang w:val="en-GB" w:eastAsia="en-US"/>
        </w:rPr>
        <w:t xml:space="preserve">. </w:t>
      </w:r>
    </w:p>
    <w:p w14:paraId="130FF844" w14:textId="77777777" w:rsidR="005F299A" w:rsidRPr="009754C9" w:rsidRDefault="005F299A" w:rsidP="00D171AB">
      <w:pPr>
        <w:tabs>
          <w:tab w:val="left" w:pos="210"/>
          <w:tab w:val="left" w:pos="5745"/>
        </w:tabs>
        <w:jc w:val="both"/>
        <w:rPr>
          <w:lang w:val="en-GB" w:eastAsia="en-US"/>
        </w:rPr>
      </w:pPr>
    </w:p>
    <w:p w14:paraId="66B3F176" w14:textId="7521A967" w:rsidR="00820FD6" w:rsidRPr="009754C9" w:rsidRDefault="00820FD6" w:rsidP="00820FD6">
      <w:pPr>
        <w:autoSpaceDE w:val="0"/>
        <w:autoSpaceDN w:val="0"/>
        <w:adjustRightInd w:val="0"/>
        <w:jc w:val="both"/>
        <w:rPr>
          <w:b/>
          <w:lang w:val="en-GB" w:eastAsia="en-US"/>
        </w:rPr>
      </w:pPr>
      <w:r w:rsidRPr="009754C9">
        <w:rPr>
          <w:b/>
          <w:lang w:val="en-GB" w:eastAsia="en-US"/>
        </w:rPr>
        <w:t xml:space="preserve">2. </w:t>
      </w:r>
      <w:r w:rsidR="00000E5C" w:rsidRPr="009754C9">
        <w:rPr>
          <w:b/>
          <w:lang w:val="en-GB" w:eastAsia="en-US"/>
        </w:rPr>
        <w:t xml:space="preserve">Payment Terms and Conditions </w:t>
      </w:r>
    </w:p>
    <w:p w14:paraId="786C52FA" w14:textId="203A8E70" w:rsidR="00DD5A92" w:rsidRPr="009754C9" w:rsidRDefault="00000E5C" w:rsidP="00820FD6">
      <w:pPr>
        <w:autoSpaceDE w:val="0"/>
        <w:autoSpaceDN w:val="0"/>
        <w:adjustRightInd w:val="0"/>
        <w:jc w:val="both"/>
        <w:rPr>
          <w:lang w:val="en-GB" w:eastAsia="en-US"/>
        </w:rPr>
      </w:pPr>
      <w:r w:rsidRPr="009754C9">
        <w:rPr>
          <w:lang w:val="en-GB" w:eastAsia="en-US"/>
        </w:rPr>
        <w:t xml:space="preserve">The Contracting authority shall make payment as follows: </w:t>
      </w:r>
    </w:p>
    <w:p w14:paraId="44DFC6B2" w14:textId="4790AA4D" w:rsidR="00DD5A92" w:rsidRPr="009754C9" w:rsidRDefault="00C309F3" w:rsidP="00C309F3">
      <w:pPr>
        <w:pStyle w:val="ListParagraph"/>
        <w:numPr>
          <w:ilvl w:val="0"/>
          <w:numId w:val="8"/>
        </w:numPr>
        <w:autoSpaceDE w:val="0"/>
        <w:autoSpaceDN w:val="0"/>
        <w:adjustRightInd w:val="0"/>
        <w:jc w:val="both"/>
        <w:rPr>
          <w:lang w:val="en-GB" w:eastAsia="en-US"/>
        </w:rPr>
      </w:pPr>
      <w:r w:rsidRPr="009754C9">
        <w:rPr>
          <w:lang w:val="en-GB" w:eastAsia="en-US"/>
        </w:rPr>
        <w:t>€</w:t>
      </w:r>
      <w:r w:rsidR="00BB14F0" w:rsidRPr="009754C9">
        <w:rPr>
          <w:lang w:val="en-GB" w:eastAsia="en-US"/>
        </w:rPr>
        <w:t xml:space="preserve"> </w:t>
      </w:r>
      <w:r w:rsidRPr="009754C9">
        <w:rPr>
          <w:lang w:val="en-GB" w:eastAsia="en-US"/>
        </w:rPr>
        <w:t>200,000.00 shall be paid in advance within 15 days after t</w:t>
      </w:r>
      <w:r w:rsidR="00BB14F0" w:rsidRPr="009754C9">
        <w:rPr>
          <w:lang w:val="en-GB" w:eastAsia="en-US"/>
        </w:rPr>
        <w:t>he following conditions are met:</w:t>
      </w:r>
    </w:p>
    <w:p w14:paraId="5DAF63BA" w14:textId="2C655740" w:rsidR="00C309F3" w:rsidRPr="009754C9" w:rsidRDefault="00BB14F0" w:rsidP="00C309F3">
      <w:pPr>
        <w:pStyle w:val="ListParagraph"/>
        <w:numPr>
          <w:ilvl w:val="0"/>
          <w:numId w:val="15"/>
        </w:numPr>
        <w:autoSpaceDE w:val="0"/>
        <w:autoSpaceDN w:val="0"/>
        <w:adjustRightInd w:val="0"/>
        <w:jc w:val="both"/>
        <w:rPr>
          <w:lang w:val="en-GB" w:eastAsia="en-US"/>
        </w:rPr>
      </w:pPr>
      <w:r w:rsidRPr="009754C9">
        <w:rPr>
          <w:lang w:val="en-GB" w:eastAsia="en-US"/>
        </w:rPr>
        <w:t>s</w:t>
      </w:r>
      <w:r w:rsidR="00C309F3" w:rsidRPr="009754C9">
        <w:rPr>
          <w:lang w:val="en-GB" w:eastAsia="en-US"/>
        </w:rPr>
        <w:t xml:space="preserve">igned Waste </w:t>
      </w:r>
      <w:r w:rsidR="00826649" w:rsidRPr="009754C9">
        <w:rPr>
          <w:lang w:val="en-GB" w:eastAsia="en-US"/>
        </w:rPr>
        <w:t>disposal</w:t>
      </w:r>
      <w:r w:rsidR="00C309F3" w:rsidRPr="009754C9">
        <w:rPr>
          <w:lang w:val="en-GB" w:eastAsia="en-US"/>
        </w:rPr>
        <w:t xml:space="preserve"> Agreement between EPCG AD and the selected bidder;</w:t>
      </w:r>
    </w:p>
    <w:p w14:paraId="53E5D7D3" w14:textId="702A4741" w:rsidR="00C309F3" w:rsidRPr="009754C9" w:rsidRDefault="00BB14F0" w:rsidP="00C309F3">
      <w:pPr>
        <w:pStyle w:val="ListParagraph"/>
        <w:numPr>
          <w:ilvl w:val="0"/>
          <w:numId w:val="15"/>
        </w:numPr>
        <w:autoSpaceDE w:val="0"/>
        <w:autoSpaceDN w:val="0"/>
        <w:adjustRightInd w:val="0"/>
        <w:jc w:val="both"/>
        <w:rPr>
          <w:lang w:val="en-GB" w:eastAsia="en-US"/>
        </w:rPr>
      </w:pPr>
      <w:r w:rsidRPr="009754C9">
        <w:rPr>
          <w:lang w:val="en-GB" w:eastAsia="en-US"/>
        </w:rPr>
        <w:t xml:space="preserve">signed </w:t>
      </w:r>
      <w:r w:rsidR="00C309F3" w:rsidRPr="009754C9">
        <w:rPr>
          <w:lang w:val="en-GB" w:eastAsia="en-US"/>
        </w:rPr>
        <w:t>Agreement between the selected bidder and the</w:t>
      </w:r>
      <w:r w:rsidRPr="009754C9">
        <w:rPr>
          <w:lang w:val="en-GB" w:eastAsia="en-US"/>
        </w:rPr>
        <w:t xml:space="preserve"> </w:t>
      </w:r>
      <w:r w:rsidR="00AE25DB" w:rsidRPr="009754C9">
        <w:rPr>
          <w:lang w:val="en-GB" w:eastAsia="en-US"/>
        </w:rPr>
        <w:t>waste disposal company</w:t>
      </w:r>
      <w:r w:rsidR="00C309F3" w:rsidRPr="009754C9">
        <w:rPr>
          <w:lang w:val="en-GB" w:eastAsia="en-US"/>
        </w:rPr>
        <w:t>/waste importer.</w:t>
      </w:r>
    </w:p>
    <w:p w14:paraId="3552CD15" w14:textId="14EB93ED" w:rsidR="00C309F3" w:rsidRPr="009754C9" w:rsidRDefault="00BB14F0" w:rsidP="00C309F3">
      <w:pPr>
        <w:pStyle w:val="ListParagraph"/>
        <w:numPr>
          <w:ilvl w:val="0"/>
          <w:numId w:val="15"/>
        </w:numPr>
        <w:autoSpaceDE w:val="0"/>
        <w:autoSpaceDN w:val="0"/>
        <w:adjustRightInd w:val="0"/>
        <w:jc w:val="both"/>
        <w:rPr>
          <w:lang w:val="en-GB" w:eastAsia="en-US"/>
        </w:rPr>
      </w:pPr>
      <w:r w:rsidRPr="009754C9">
        <w:rPr>
          <w:lang w:val="en-GB" w:eastAsia="en-US"/>
        </w:rPr>
        <w:t>i</w:t>
      </w:r>
      <w:r w:rsidR="00C43531" w:rsidRPr="009754C9">
        <w:rPr>
          <w:lang w:val="en-GB" w:eastAsia="en-US"/>
        </w:rPr>
        <w:t xml:space="preserve">ssued Advance payment invoice approved by the Contracting Authority and </w:t>
      </w:r>
    </w:p>
    <w:p w14:paraId="73EB7048" w14:textId="2B08EB29" w:rsidR="00C43531" w:rsidRPr="009754C9" w:rsidRDefault="00BB14F0" w:rsidP="00C309F3">
      <w:pPr>
        <w:pStyle w:val="ListParagraph"/>
        <w:numPr>
          <w:ilvl w:val="0"/>
          <w:numId w:val="15"/>
        </w:numPr>
        <w:autoSpaceDE w:val="0"/>
        <w:autoSpaceDN w:val="0"/>
        <w:adjustRightInd w:val="0"/>
        <w:jc w:val="both"/>
        <w:rPr>
          <w:lang w:val="en-GB" w:eastAsia="en-US"/>
        </w:rPr>
      </w:pPr>
      <w:r w:rsidRPr="009754C9">
        <w:rPr>
          <w:lang w:val="en-GB" w:eastAsia="en-US"/>
        </w:rPr>
        <w:t>s</w:t>
      </w:r>
      <w:r w:rsidR="00C43531" w:rsidRPr="009754C9">
        <w:rPr>
          <w:lang w:val="en-GB" w:eastAsia="en-US"/>
        </w:rPr>
        <w:t>ubmitted Advance payment guarantee;</w:t>
      </w:r>
    </w:p>
    <w:p w14:paraId="2720FC9D" w14:textId="125F5E0F" w:rsidR="006114C6" w:rsidRPr="009754C9" w:rsidRDefault="00D430B4" w:rsidP="00893974">
      <w:pPr>
        <w:pStyle w:val="ListParagraph"/>
        <w:numPr>
          <w:ilvl w:val="0"/>
          <w:numId w:val="8"/>
        </w:numPr>
        <w:jc w:val="both"/>
        <w:rPr>
          <w:lang w:val="en-GB" w:eastAsia="en-US"/>
        </w:rPr>
      </w:pPr>
      <w:r w:rsidRPr="009754C9">
        <w:rPr>
          <w:lang w:val="en-GB" w:eastAsia="en-US"/>
        </w:rPr>
        <w:t xml:space="preserve">Payment for disposed waste shall be successively </w:t>
      </w:r>
      <w:r w:rsidR="00775265" w:rsidRPr="009754C9">
        <w:rPr>
          <w:lang w:val="en-GB" w:eastAsia="en-US"/>
        </w:rPr>
        <w:t xml:space="preserve">effected </w:t>
      </w:r>
      <w:r w:rsidR="00C43531" w:rsidRPr="009754C9">
        <w:rPr>
          <w:lang w:val="en-GB" w:eastAsia="en-US"/>
        </w:rPr>
        <w:t xml:space="preserve">for each </w:t>
      </w:r>
      <w:r w:rsidR="00E47407" w:rsidRPr="009754C9">
        <w:rPr>
          <w:lang w:val="en-GB" w:eastAsia="en-US"/>
        </w:rPr>
        <w:t>disposed quantity of</w:t>
      </w:r>
      <w:r w:rsidR="00C43531" w:rsidRPr="009754C9">
        <w:rPr>
          <w:lang w:val="en-GB" w:eastAsia="en-US"/>
        </w:rPr>
        <w:t xml:space="preserve"> </w:t>
      </w:r>
      <w:r w:rsidR="00E47407" w:rsidRPr="009754C9">
        <w:rPr>
          <w:lang w:val="en-GB" w:eastAsia="en-US"/>
        </w:rPr>
        <w:t xml:space="preserve">waste </w:t>
      </w:r>
      <w:r w:rsidR="00C43531" w:rsidRPr="009754C9">
        <w:rPr>
          <w:lang w:val="en-GB" w:eastAsia="en-US"/>
        </w:rPr>
        <w:t xml:space="preserve">of </w:t>
      </w:r>
      <w:r w:rsidR="00E47407" w:rsidRPr="009754C9">
        <w:rPr>
          <w:lang w:val="en-GB" w:eastAsia="en-US"/>
        </w:rPr>
        <w:t xml:space="preserve">at least </w:t>
      </w:r>
      <w:r w:rsidR="00C43531" w:rsidRPr="009754C9">
        <w:rPr>
          <w:lang w:val="en-GB" w:eastAsia="en-US"/>
        </w:rPr>
        <w:t>300 t</w:t>
      </w:r>
      <w:r w:rsidR="00E47407" w:rsidRPr="009754C9">
        <w:rPr>
          <w:lang w:val="en-GB" w:eastAsia="en-US"/>
        </w:rPr>
        <w:t>ons</w:t>
      </w:r>
      <w:r w:rsidR="00C43531" w:rsidRPr="009754C9">
        <w:rPr>
          <w:lang w:val="en-GB" w:eastAsia="en-US"/>
        </w:rPr>
        <w:t xml:space="preserve"> </w:t>
      </w:r>
      <w:r w:rsidRPr="009754C9">
        <w:rPr>
          <w:lang w:val="en-GB" w:eastAsia="en-US"/>
        </w:rPr>
        <w:t xml:space="preserve">within 15 days following issuance </w:t>
      </w:r>
      <w:r w:rsidR="00775265" w:rsidRPr="009754C9">
        <w:rPr>
          <w:lang w:val="en-GB" w:eastAsia="en-US"/>
        </w:rPr>
        <w:t xml:space="preserve">of invoice </w:t>
      </w:r>
      <w:r w:rsidRPr="009754C9">
        <w:rPr>
          <w:lang w:val="en-GB" w:eastAsia="en-US"/>
        </w:rPr>
        <w:t xml:space="preserve">and upon submission of confirmation that the waste has been permanently disposed of. Each payment for the disposed waste shall be reduced by </w:t>
      </w:r>
      <w:r w:rsidR="00E47407" w:rsidRPr="009754C9">
        <w:rPr>
          <w:lang w:val="en-GB" w:eastAsia="en-US"/>
        </w:rPr>
        <w:t>corresponding part of the advance payment</w:t>
      </w:r>
      <w:r w:rsidRPr="009754C9">
        <w:rPr>
          <w:lang w:val="en-GB" w:eastAsia="en-US"/>
        </w:rPr>
        <w:t xml:space="preserve"> </w:t>
      </w:r>
      <w:r w:rsidR="00775265" w:rsidRPr="009754C9">
        <w:rPr>
          <w:lang w:val="en-GB" w:eastAsia="en-US"/>
        </w:rPr>
        <w:t xml:space="preserve">until </w:t>
      </w:r>
      <w:r w:rsidRPr="009754C9">
        <w:rPr>
          <w:lang w:val="en-GB" w:eastAsia="en-US"/>
        </w:rPr>
        <w:t xml:space="preserve">the full amount of the advance is repaid.   </w:t>
      </w:r>
    </w:p>
    <w:p w14:paraId="46D0F0BD" w14:textId="77777777" w:rsidR="00826649" w:rsidRPr="009754C9" w:rsidRDefault="00826649" w:rsidP="00826649">
      <w:pPr>
        <w:jc w:val="both"/>
        <w:rPr>
          <w:lang w:val="en-GB" w:eastAsia="en-US"/>
        </w:rPr>
      </w:pPr>
    </w:p>
    <w:p w14:paraId="0F6CEE1E" w14:textId="77777777" w:rsidR="00826649" w:rsidRPr="009754C9" w:rsidRDefault="00826649" w:rsidP="00826649">
      <w:pPr>
        <w:jc w:val="both"/>
        <w:rPr>
          <w:lang w:val="en-GB" w:eastAsia="en-US"/>
        </w:rPr>
      </w:pPr>
    </w:p>
    <w:p w14:paraId="60F7B75C" w14:textId="77777777" w:rsidR="00826649" w:rsidRPr="009754C9" w:rsidRDefault="00826649" w:rsidP="00826649">
      <w:pPr>
        <w:jc w:val="both"/>
        <w:rPr>
          <w:lang w:val="en-GB" w:eastAsia="en-US"/>
        </w:rPr>
      </w:pPr>
    </w:p>
    <w:p w14:paraId="1A4222AF" w14:textId="77777777" w:rsidR="00826649" w:rsidRPr="009754C9" w:rsidRDefault="00826649" w:rsidP="00826649">
      <w:pPr>
        <w:jc w:val="both"/>
        <w:rPr>
          <w:lang w:val="en-GB" w:eastAsia="en-US"/>
        </w:rPr>
      </w:pPr>
    </w:p>
    <w:p w14:paraId="76395A61" w14:textId="77777777" w:rsidR="00826649" w:rsidRPr="009754C9" w:rsidRDefault="00826649" w:rsidP="00826649">
      <w:pPr>
        <w:jc w:val="both"/>
        <w:rPr>
          <w:lang w:val="en-GB" w:eastAsia="en-US"/>
        </w:rPr>
      </w:pPr>
    </w:p>
    <w:p w14:paraId="151F657F" w14:textId="77777777" w:rsidR="0059457A" w:rsidRPr="009754C9" w:rsidRDefault="0059457A" w:rsidP="00E47407">
      <w:pPr>
        <w:pStyle w:val="ListParagraph"/>
        <w:jc w:val="both"/>
        <w:rPr>
          <w:lang w:val="en-GB" w:eastAsia="en-US"/>
        </w:rPr>
      </w:pPr>
    </w:p>
    <w:p w14:paraId="1CA3647D" w14:textId="7ABF9FFF" w:rsidR="00FA02BF" w:rsidRPr="009754C9" w:rsidRDefault="00D430B4" w:rsidP="00820FD6">
      <w:pPr>
        <w:autoSpaceDE w:val="0"/>
        <w:autoSpaceDN w:val="0"/>
        <w:adjustRightInd w:val="0"/>
        <w:jc w:val="both"/>
        <w:rPr>
          <w:lang w:val="en-GB" w:eastAsia="en-US"/>
        </w:rPr>
      </w:pPr>
      <w:r w:rsidRPr="009754C9">
        <w:rPr>
          <w:lang w:val="en-GB" w:eastAsia="en-US"/>
        </w:rPr>
        <w:t xml:space="preserve">The exact quantity and value of </w:t>
      </w:r>
      <w:r w:rsidR="002C6D45" w:rsidRPr="009754C9">
        <w:rPr>
          <w:lang w:val="en-GB" w:eastAsia="en-US"/>
        </w:rPr>
        <w:t xml:space="preserve">the </w:t>
      </w:r>
      <w:r w:rsidRPr="009754C9">
        <w:rPr>
          <w:lang w:val="en-GB" w:eastAsia="en-US"/>
        </w:rPr>
        <w:t>waste shall be determined by measur</w:t>
      </w:r>
      <w:r w:rsidR="00E15A94" w:rsidRPr="009754C9">
        <w:rPr>
          <w:lang w:val="en-GB" w:eastAsia="en-US"/>
        </w:rPr>
        <w:t>ement-weighi</w:t>
      </w:r>
      <w:r w:rsidRPr="009754C9">
        <w:rPr>
          <w:lang w:val="en-GB" w:eastAsia="en-US"/>
        </w:rPr>
        <w:t xml:space="preserve">ng at an authorized institution at the time of waste </w:t>
      </w:r>
      <w:r w:rsidR="002C6D45" w:rsidRPr="009754C9">
        <w:rPr>
          <w:lang w:val="en-GB" w:eastAsia="en-US"/>
        </w:rPr>
        <w:t>takeover</w:t>
      </w:r>
      <w:r w:rsidRPr="009754C9">
        <w:rPr>
          <w:lang w:val="en-GB" w:eastAsia="en-US"/>
        </w:rPr>
        <w:t xml:space="preserve">, based on </w:t>
      </w:r>
      <w:r w:rsidR="00D536D5" w:rsidRPr="009754C9">
        <w:rPr>
          <w:lang w:val="en-GB" w:eastAsia="en-US"/>
        </w:rPr>
        <w:t xml:space="preserve">weight certificates signed by authorized representatives of the Contracting authority and </w:t>
      </w:r>
      <w:r w:rsidR="00E15A94" w:rsidRPr="009754C9">
        <w:rPr>
          <w:lang w:val="en-GB" w:eastAsia="en-US"/>
        </w:rPr>
        <w:t>Waste operator with whom the Contract is signed.</w:t>
      </w:r>
      <w:r w:rsidR="004676F7" w:rsidRPr="009754C9">
        <w:rPr>
          <w:lang w:val="en-GB" w:eastAsia="en-US"/>
        </w:rPr>
        <w:t xml:space="preserve"> Unit prices per ton indicated in the bid shall not be modified.</w:t>
      </w:r>
      <w:r w:rsidR="00E15A94" w:rsidRPr="009754C9">
        <w:rPr>
          <w:lang w:val="en-GB" w:eastAsia="en-US"/>
        </w:rPr>
        <w:t xml:space="preserve"> The total price includes all dependent costs of packing/repacking, loading, transport, measurement – weighing of waste. </w:t>
      </w:r>
    </w:p>
    <w:p w14:paraId="6FA811BB" w14:textId="77777777" w:rsidR="0059457A" w:rsidRPr="009754C9" w:rsidRDefault="0059457A" w:rsidP="00820FD6">
      <w:pPr>
        <w:autoSpaceDE w:val="0"/>
        <w:autoSpaceDN w:val="0"/>
        <w:adjustRightInd w:val="0"/>
        <w:jc w:val="both"/>
        <w:rPr>
          <w:rFonts w:eastAsia="Calibri"/>
          <w:color w:val="000000"/>
          <w:lang w:val="en-GB" w:eastAsia="en-US"/>
        </w:rPr>
      </w:pPr>
    </w:p>
    <w:p w14:paraId="4352D3F8" w14:textId="516ADA67" w:rsidR="00820FD6" w:rsidRPr="009754C9" w:rsidRDefault="00820FD6" w:rsidP="00820FD6">
      <w:pPr>
        <w:tabs>
          <w:tab w:val="left" w:pos="210"/>
          <w:tab w:val="left" w:pos="5745"/>
        </w:tabs>
        <w:rPr>
          <w:b/>
          <w:lang w:val="en-GB" w:eastAsia="en-US"/>
        </w:rPr>
      </w:pPr>
      <w:r w:rsidRPr="009754C9">
        <w:rPr>
          <w:b/>
          <w:lang w:val="en-GB" w:eastAsia="en-US"/>
        </w:rPr>
        <w:t xml:space="preserve">3. </w:t>
      </w:r>
      <w:r w:rsidR="00581996" w:rsidRPr="009754C9">
        <w:rPr>
          <w:b/>
          <w:lang w:val="en-GB" w:eastAsia="en-US"/>
        </w:rPr>
        <w:t>R</w:t>
      </w:r>
      <w:r w:rsidR="00012EDA" w:rsidRPr="009754C9">
        <w:rPr>
          <w:b/>
          <w:lang w:val="en-GB" w:eastAsia="en-US"/>
        </w:rPr>
        <w:t xml:space="preserve">equirements and eligibility </w:t>
      </w:r>
      <w:r w:rsidR="00581996" w:rsidRPr="009754C9">
        <w:rPr>
          <w:b/>
          <w:lang w:val="en-GB" w:eastAsia="en-US"/>
        </w:rPr>
        <w:t xml:space="preserve">of bidders </w:t>
      </w:r>
    </w:p>
    <w:p w14:paraId="5B9AB2A6" w14:textId="519A9593" w:rsidR="00820FD6" w:rsidRPr="009754C9" w:rsidRDefault="00AE25DB" w:rsidP="00AA2A2B">
      <w:pPr>
        <w:tabs>
          <w:tab w:val="left" w:pos="720"/>
        </w:tabs>
        <w:jc w:val="both"/>
        <w:rPr>
          <w:lang w:val="en-GB"/>
        </w:rPr>
      </w:pPr>
      <w:r w:rsidRPr="009754C9">
        <w:rPr>
          <w:lang w:val="en-GB"/>
        </w:rPr>
        <w:t>A bidder is eligible to participate in the procedure only if</w:t>
      </w:r>
      <w:r w:rsidR="00012EDA" w:rsidRPr="009754C9">
        <w:rPr>
          <w:lang w:val="en-GB"/>
        </w:rPr>
        <w:t xml:space="preserve">: </w:t>
      </w:r>
    </w:p>
    <w:p w14:paraId="58C4772D" w14:textId="7672D692" w:rsidR="00820FD6" w:rsidRPr="009754C9" w:rsidRDefault="00012EDA" w:rsidP="00AA2A2B">
      <w:pPr>
        <w:numPr>
          <w:ilvl w:val="0"/>
          <w:numId w:val="3"/>
        </w:numPr>
        <w:tabs>
          <w:tab w:val="left" w:pos="720"/>
        </w:tabs>
        <w:ind w:left="630"/>
        <w:jc w:val="both"/>
        <w:rPr>
          <w:lang w:val="en-GB"/>
        </w:rPr>
      </w:pPr>
      <w:proofErr w:type="gramStart"/>
      <w:r w:rsidRPr="009754C9">
        <w:rPr>
          <w:lang w:val="en-GB"/>
        </w:rPr>
        <w:t>it</w:t>
      </w:r>
      <w:proofErr w:type="gramEnd"/>
      <w:r w:rsidRPr="009754C9">
        <w:rPr>
          <w:lang w:val="en-GB"/>
        </w:rPr>
        <w:t xml:space="preserve"> has been registered to carry out the activity. </w:t>
      </w:r>
      <w:r w:rsidR="00581996" w:rsidRPr="009754C9">
        <w:rPr>
          <w:lang w:val="en-GB"/>
        </w:rPr>
        <w:t>Proof</w:t>
      </w:r>
      <w:r w:rsidRPr="009754C9">
        <w:rPr>
          <w:lang w:val="en-GB"/>
        </w:rPr>
        <w:t xml:space="preserve"> of registration with the authority competent for registration; </w:t>
      </w:r>
    </w:p>
    <w:p w14:paraId="041CD045" w14:textId="56F6ACA5" w:rsidR="00820FD6" w:rsidRPr="009754C9" w:rsidRDefault="00012EDA" w:rsidP="00AA2A2B">
      <w:pPr>
        <w:numPr>
          <w:ilvl w:val="0"/>
          <w:numId w:val="3"/>
        </w:numPr>
        <w:tabs>
          <w:tab w:val="left" w:pos="720"/>
        </w:tabs>
        <w:ind w:left="630"/>
        <w:jc w:val="both"/>
        <w:rPr>
          <w:lang w:val="en-GB"/>
        </w:rPr>
      </w:pPr>
      <w:r w:rsidRPr="009754C9">
        <w:rPr>
          <w:lang w:val="en-GB"/>
        </w:rPr>
        <w:t xml:space="preserve">it possesses the </w:t>
      </w:r>
      <w:r w:rsidR="0002464B" w:rsidRPr="009754C9">
        <w:rPr>
          <w:lang w:val="en-GB"/>
        </w:rPr>
        <w:t xml:space="preserve">permit (license or another document) for </w:t>
      </w:r>
      <w:r w:rsidR="00581996" w:rsidRPr="009754C9">
        <w:rPr>
          <w:lang w:val="en-GB"/>
        </w:rPr>
        <w:t>carrying out</w:t>
      </w:r>
      <w:r w:rsidR="0002464B" w:rsidRPr="009754C9">
        <w:rPr>
          <w:lang w:val="en-GB"/>
        </w:rPr>
        <w:t xml:space="preserve"> the activity which is subject of the invitation, in line with the Law, </w:t>
      </w:r>
    </w:p>
    <w:p w14:paraId="25483850" w14:textId="2CB25ED7" w:rsidR="0059457A" w:rsidRPr="009754C9" w:rsidRDefault="0059457A" w:rsidP="0059457A">
      <w:pPr>
        <w:pStyle w:val="1tekst"/>
        <w:numPr>
          <w:ilvl w:val="0"/>
          <w:numId w:val="19"/>
        </w:numPr>
        <w:spacing w:before="0" w:beforeAutospacing="0" w:after="0" w:afterAutospacing="0"/>
        <w:rPr>
          <w:rFonts w:ascii="Times New Roman" w:hAnsi="Times New Roman" w:cs="Times New Roman"/>
          <w:sz w:val="24"/>
          <w:szCs w:val="24"/>
          <w:lang w:val="en-GB"/>
        </w:rPr>
      </w:pPr>
      <w:r w:rsidRPr="009754C9">
        <w:rPr>
          <w:rFonts w:ascii="Times New Roman" w:hAnsi="Times New Roman" w:cs="Times New Roman"/>
          <w:sz w:val="24"/>
          <w:szCs w:val="24"/>
          <w:lang w:val="en-GB"/>
        </w:rPr>
        <w:t>Decision on registration in the Register of Waste Traders and Brokers of waste subject to disposal, issued by the Environmental Protection Agency of Montenegro;</w:t>
      </w:r>
    </w:p>
    <w:p w14:paraId="0C76ABD4" w14:textId="1DECD2AD" w:rsidR="00740403" w:rsidRPr="009754C9" w:rsidRDefault="0002464B" w:rsidP="00DD5A92">
      <w:pPr>
        <w:tabs>
          <w:tab w:val="left" w:pos="720"/>
        </w:tabs>
        <w:ind w:left="720"/>
        <w:jc w:val="both"/>
        <w:rPr>
          <w:lang w:val="en-GB"/>
        </w:rPr>
      </w:pPr>
      <w:r w:rsidRPr="009754C9">
        <w:rPr>
          <w:lang w:val="en-GB"/>
        </w:rPr>
        <w:t xml:space="preserve">Bidders who do not </w:t>
      </w:r>
      <w:r w:rsidR="00615BF0" w:rsidRPr="009754C9">
        <w:rPr>
          <w:lang w:val="en-GB"/>
        </w:rPr>
        <w:t>possess</w:t>
      </w:r>
      <w:r w:rsidRPr="009754C9">
        <w:rPr>
          <w:lang w:val="en-GB"/>
        </w:rPr>
        <w:t xml:space="preserve"> Decision on </w:t>
      </w:r>
      <w:r w:rsidR="00615BF0" w:rsidRPr="009754C9">
        <w:rPr>
          <w:lang w:val="en-GB"/>
        </w:rPr>
        <w:t>entry</w:t>
      </w:r>
      <w:r w:rsidRPr="009754C9">
        <w:rPr>
          <w:lang w:val="en-GB"/>
        </w:rPr>
        <w:t xml:space="preserve"> in the regist</w:t>
      </w:r>
      <w:r w:rsidR="0059457A" w:rsidRPr="009754C9">
        <w:rPr>
          <w:lang w:val="en-GB"/>
        </w:rPr>
        <w:t>er of traders and brokers</w:t>
      </w:r>
      <w:r w:rsidRPr="009754C9">
        <w:rPr>
          <w:lang w:val="en-GB"/>
        </w:rPr>
        <w:t xml:space="preserve"> of waste subject to disposal on the day of bids’ public opening, issued by Environmental Protection </w:t>
      </w:r>
      <w:r w:rsidR="0059457A" w:rsidRPr="009754C9">
        <w:rPr>
          <w:lang w:val="en-GB"/>
        </w:rPr>
        <w:t xml:space="preserve">Agency </w:t>
      </w:r>
      <w:r w:rsidRPr="009754C9">
        <w:rPr>
          <w:lang w:val="en-GB"/>
        </w:rPr>
        <w:t xml:space="preserve">of Montenegro, shall have the option to </w:t>
      </w:r>
      <w:r w:rsidR="00325AD9" w:rsidRPr="009754C9">
        <w:rPr>
          <w:lang w:val="en-GB"/>
        </w:rPr>
        <w:t xml:space="preserve">provide the concerned Decision issued by the competent authority of their home country, </w:t>
      </w:r>
      <w:r w:rsidR="00295CFB" w:rsidRPr="009754C9">
        <w:rPr>
          <w:lang w:val="en-GB"/>
        </w:rPr>
        <w:t xml:space="preserve">in which case, </w:t>
      </w:r>
      <w:r w:rsidR="00615BF0" w:rsidRPr="009754C9">
        <w:rPr>
          <w:lang w:val="en-GB"/>
        </w:rPr>
        <w:t>if</w:t>
      </w:r>
      <w:r w:rsidR="00295CFB" w:rsidRPr="009754C9">
        <w:rPr>
          <w:lang w:val="en-GB"/>
        </w:rPr>
        <w:t xml:space="preserve"> selected as the most favourable bidder, they are obliged to submit the Decision on </w:t>
      </w:r>
      <w:r w:rsidR="00615BF0" w:rsidRPr="009754C9">
        <w:rPr>
          <w:lang w:val="en-GB"/>
        </w:rPr>
        <w:t>entry</w:t>
      </w:r>
      <w:r w:rsidR="00295CFB" w:rsidRPr="009754C9">
        <w:rPr>
          <w:lang w:val="en-GB"/>
        </w:rPr>
        <w:t xml:space="preserve"> in the register of traders and </w:t>
      </w:r>
      <w:r w:rsidR="0059457A" w:rsidRPr="009754C9">
        <w:rPr>
          <w:lang w:val="en-GB"/>
        </w:rPr>
        <w:t>brokers</w:t>
      </w:r>
      <w:r w:rsidR="00295CFB" w:rsidRPr="009754C9">
        <w:rPr>
          <w:lang w:val="en-GB"/>
        </w:rPr>
        <w:t xml:space="preserve"> of waste subject to disposal issued by the Environmental Protection</w:t>
      </w:r>
      <w:r w:rsidR="00615BF0" w:rsidRPr="009754C9">
        <w:rPr>
          <w:lang w:val="en-GB"/>
        </w:rPr>
        <w:t xml:space="preserve"> </w:t>
      </w:r>
      <w:r w:rsidR="0059457A" w:rsidRPr="009754C9">
        <w:rPr>
          <w:lang w:val="en-GB"/>
        </w:rPr>
        <w:t xml:space="preserve">Agency </w:t>
      </w:r>
      <w:r w:rsidR="00615BF0" w:rsidRPr="009754C9">
        <w:rPr>
          <w:lang w:val="en-GB"/>
        </w:rPr>
        <w:t>of Montenegro</w:t>
      </w:r>
      <w:r w:rsidR="00295CFB" w:rsidRPr="009754C9">
        <w:rPr>
          <w:lang w:val="en-GB"/>
        </w:rPr>
        <w:t xml:space="preserve"> within 30</w:t>
      </w:r>
      <w:r w:rsidR="008050B7" w:rsidRPr="009754C9">
        <w:rPr>
          <w:lang w:val="en-GB"/>
        </w:rPr>
        <w:t xml:space="preserve"> days following the day of making the Decision on selection of the best bid. In case the selected bidder fails to provide the concerned Decision, the Contracting authority shall consider </w:t>
      </w:r>
      <w:r w:rsidR="00B77ABB" w:rsidRPr="009754C9">
        <w:rPr>
          <w:lang w:val="en-GB"/>
        </w:rPr>
        <w:t xml:space="preserve">that such </w:t>
      </w:r>
      <w:r w:rsidR="008050B7" w:rsidRPr="009754C9">
        <w:rPr>
          <w:lang w:val="en-GB"/>
        </w:rPr>
        <w:t xml:space="preserve">bidder </w:t>
      </w:r>
      <w:r w:rsidR="00B77ABB" w:rsidRPr="009754C9">
        <w:rPr>
          <w:lang w:val="en-GB"/>
        </w:rPr>
        <w:t>has</w:t>
      </w:r>
      <w:r w:rsidR="008050B7" w:rsidRPr="009754C9">
        <w:rPr>
          <w:lang w:val="en-GB"/>
        </w:rPr>
        <w:t xml:space="preserve"> withdrawn the bid and activate the Performance Guarantee</w:t>
      </w:r>
      <w:r w:rsidR="005958CE" w:rsidRPr="009754C9">
        <w:rPr>
          <w:lang w:val="en-GB"/>
        </w:rPr>
        <w:t>, i.e. retain the paid deposit;</w:t>
      </w:r>
    </w:p>
    <w:p w14:paraId="3FAAA3A1" w14:textId="3B0E1E7C" w:rsidR="00820FD6" w:rsidRPr="009754C9" w:rsidRDefault="00AE25DB" w:rsidP="004B690E">
      <w:pPr>
        <w:numPr>
          <w:ilvl w:val="0"/>
          <w:numId w:val="3"/>
        </w:numPr>
        <w:tabs>
          <w:tab w:val="left" w:pos="720"/>
        </w:tabs>
        <w:ind w:left="630"/>
        <w:jc w:val="both"/>
        <w:rPr>
          <w:lang w:val="en-GB"/>
        </w:rPr>
      </w:pPr>
      <w:r w:rsidRPr="009754C9">
        <w:rPr>
          <w:lang w:val="en-GB"/>
        </w:rPr>
        <w:t>it provides</w:t>
      </w:r>
      <w:r w:rsidR="00E47407" w:rsidRPr="009754C9">
        <w:rPr>
          <w:lang w:val="en-GB"/>
        </w:rPr>
        <w:t xml:space="preserve"> evidence that the waste disposal company/waste importer </w:t>
      </w:r>
      <w:r w:rsidR="004A368D" w:rsidRPr="009754C9">
        <w:rPr>
          <w:lang w:val="en-GB"/>
        </w:rPr>
        <w:t xml:space="preserve">possesses a minimum of experience in high-quality and successful execution of </w:t>
      </w:r>
      <w:r w:rsidR="00B77ABB" w:rsidRPr="009754C9">
        <w:rPr>
          <w:lang w:val="en-GB"/>
        </w:rPr>
        <w:t xml:space="preserve">tasks related to the </w:t>
      </w:r>
      <w:r w:rsidR="004A368D" w:rsidRPr="009754C9">
        <w:rPr>
          <w:lang w:val="en-GB"/>
        </w:rPr>
        <w:t>permanent</w:t>
      </w:r>
      <w:r w:rsidR="00346912" w:rsidRPr="009754C9">
        <w:rPr>
          <w:lang w:val="en-GB"/>
        </w:rPr>
        <w:t xml:space="preserve"> disposal of the same or sim</w:t>
      </w:r>
      <w:r w:rsidR="00B36C61">
        <w:rPr>
          <w:lang w:val="en-GB"/>
        </w:rPr>
        <w:t>ilar</w:t>
      </w:r>
      <w:r w:rsidR="00346912" w:rsidRPr="009754C9">
        <w:rPr>
          <w:lang w:val="en-GB"/>
        </w:rPr>
        <w:t xml:space="preserve"> types of waste</w:t>
      </w:r>
      <w:r w:rsidR="004A368D" w:rsidRPr="009754C9">
        <w:rPr>
          <w:lang w:val="en-GB"/>
        </w:rPr>
        <w:t xml:space="preserve">, </w:t>
      </w:r>
      <w:r w:rsidR="00B77ABB" w:rsidRPr="009754C9">
        <w:rPr>
          <w:lang w:val="en-GB"/>
        </w:rPr>
        <w:t xml:space="preserve">which </w:t>
      </w:r>
      <w:r w:rsidR="005958CE" w:rsidRPr="009754C9">
        <w:rPr>
          <w:lang w:val="en-GB"/>
        </w:rPr>
        <w:t>shall be proved by submitting</w:t>
      </w:r>
      <w:r w:rsidR="004A368D" w:rsidRPr="009754C9">
        <w:rPr>
          <w:lang w:val="en-GB"/>
        </w:rPr>
        <w:t xml:space="preserve"> three certificates </w:t>
      </w:r>
      <w:r w:rsidR="00346912" w:rsidRPr="009754C9">
        <w:rPr>
          <w:lang w:val="en-GB"/>
        </w:rPr>
        <w:t xml:space="preserve">issued by the Contracting Authorities or the competent authorities </w:t>
      </w:r>
      <w:r w:rsidR="004A368D" w:rsidRPr="009754C9">
        <w:rPr>
          <w:lang w:val="en-GB"/>
        </w:rPr>
        <w:t xml:space="preserve">in the last 5 years including the year in which the </w:t>
      </w:r>
      <w:r w:rsidR="00215DD9" w:rsidRPr="009754C9">
        <w:rPr>
          <w:lang w:val="en-GB"/>
        </w:rPr>
        <w:t xml:space="preserve">Public invitation was announced. These certificates shall contain description and value of the contract subject, contract implementation period and </w:t>
      </w:r>
      <w:r w:rsidR="00346912" w:rsidRPr="009754C9">
        <w:rPr>
          <w:lang w:val="en-GB"/>
        </w:rPr>
        <w:t>confirmation that the same or similar waste was permanently disposed of</w:t>
      </w:r>
      <w:r w:rsidR="00215DD9" w:rsidRPr="009754C9">
        <w:rPr>
          <w:lang w:val="en-GB"/>
        </w:rPr>
        <w:t>, whereof at least one must have a minimum value of</w:t>
      </w:r>
      <w:r w:rsidR="004A368D" w:rsidRPr="009754C9">
        <w:rPr>
          <w:lang w:val="en-GB"/>
        </w:rPr>
        <w:t xml:space="preserve"> </w:t>
      </w:r>
      <w:r w:rsidR="00215DD9" w:rsidRPr="009754C9">
        <w:rPr>
          <w:lang w:val="en-GB"/>
        </w:rPr>
        <w:t>€</w:t>
      </w:r>
      <w:r w:rsidR="004A368D" w:rsidRPr="009754C9">
        <w:rPr>
          <w:lang w:val="en-GB"/>
        </w:rPr>
        <w:t xml:space="preserve"> </w:t>
      </w:r>
      <w:r w:rsidR="00DD2949" w:rsidRPr="009754C9">
        <w:rPr>
          <w:lang w:val="en-GB"/>
        </w:rPr>
        <w:t>1,</w:t>
      </w:r>
      <w:r w:rsidR="00346912" w:rsidRPr="009754C9">
        <w:rPr>
          <w:lang w:val="en-GB"/>
        </w:rPr>
        <w:t>500</w:t>
      </w:r>
      <w:r w:rsidR="00DD2949" w:rsidRPr="009754C9">
        <w:rPr>
          <w:lang w:val="en-GB"/>
        </w:rPr>
        <w:t>,000.</w:t>
      </w:r>
      <w:r w:rsidR="00215DD9" w:rsidRPr="009754C9">
        <w:rPr>
          <w:lang w:val="en-GB"/>
        </w:rPr>
        <w:t xml:space="preserve">00 </w:t>
      </w:r>
      <w:r w:rsidR="005958CE" w:rsidRPr="009754C9">
        <w:rPr>
          <w:lang w:val="en-GB"/>
        </w:rPr>
        <w:t>per concluded Contract;</w:t>
      </w:r>
    </w:p>
    <w:p w14:paraId="1054397F" w14:textId="597D02EA" w:rsidR="00820FD6" w:rsidRPr="009754C9" w:rsidRDefault="005958CE" w:rsidP="00AA2A2B">
      <w:pPr>
        <w:pStyle w:val="1tekst"/>
        <w:numPr>
          <w:ilvl w:val="0"/>
          <w:numId w:val="3"/>
        </w:numPr>
        <w:tabs>
          <w:tab w:val="left" w:pos="720"/>
        </w:tabs>
        <w:spacing w:before="0" w:beforeAutospacing="0" w:after="0" w:afterAutospacing="0"/>
        <w:ind w:left="630"/>
        <w:rPr>
          <w:rFonts w:ascii="Times New Roman" w:hAnsi="Times New Roman" w:cs="Times New Roman"/>
          <w:sz w:val="24"/>
          <w:szCs w:val="24"/>
          <w:lang w:val="en-GB"/>
        </w:rPr>
      </w:pPr>
      <w:r w:rsidRPr="009754C9">
        <w:rPr>
          <w:rFonts w:ascii="Times New Roman" w:hAnsi="Times New Roman" w:cs="Times New Roman"/>
          <w:sz w:val="24"/>
          <w:szCs w:val="24"/>
          <w:lang w:val="en-GB"/>
        </w:rPr>
        <w:t>i</w:t>
      </w:r>
      <w:r w:rsidR="00B74E2B" w:rsidRPr="009754C9">
        <w:rPr>
          <w:rFonts w:ascii="Times New Roman" w:hAnsi="Times New Roman" w:cs="Times New Roman"/>
          <w:sz w:val="24"/>
          <w:szCs w:val="24"/>
          <w:lang w:val="en-GB"/>
        </w:rPr>
        <w:t xml:space="preserve">t has not been convicted of a criminal offence in the period of two years prior to the invitation submission and no measure of prohibition of carrying out the activity related to a criminal offence has been imposed on it;  </w:t>
      </w:r>
    </w:p>
    <w:p w14:paraId="045A71A2" w14:textId="4D514115" w:rsidR="00346912" w:rsidRPr="009754C9" w:rsidRDefault="00346912" w:rsidP="00AA2A2B">
      <w:pPr>
        <w:pStyle w:val="1tekst"/>
        <w:numPr>
          <w:ilvl w:val="0"/>
          <w:numId w:val="3"/>
        </w:numPr>
        <w:tabs>
          <w:tab w:val="left" w:pos="720"/>
        </w:tabs>
        <w:spacing w:before="0" w:beforeAutospacing="0" w:after="0" w:afterAutospacing="0"/>
        <w:ind w:left="630"/>
        <w:rPr>
          <w:rFonts w:ascii="Times New Roman" w:hAnsi="Times New Roman" w:cs="Times New Roman"/>
          <w:sz w:val="24"/>
          <w:szCs w:val="24"/>
          <w:lang w:val="en-GB"/>
        </w:rPr>
      </w:pPr>
      <w:proofErr w:type="gramStart"/>
      <w:r w:rsidRPr="009754C9">
        <w:rPr>
          <w:rFonts w:ascii="Times New Roman" w:hAnsi="Times New Roman" w:cs="Times New Roman"/>
          <w:sz w:val="24"/>
          <w:szCs w:val="24"/>
          <w:lang w:val="en-GB"/>
        </w:rPr>
        <w:t>it</w:t>
      </w:r>
      <w:proofErr w:type="gramEnd"/>
      <w:r w:rsidRPr="009754C9">
        <w:rPr>
          <w:rFonts w:ascii="Times New Roman" w:hAnsi="Times New Roman" w:cs="Times New Roman"/>
          <w:sz w:val="24"/>
          <w:szCs w:val="24"/>
          <w:lang w:val="en-GB"/>
        </w:rPr>
        <w:t xml:space="preserve"> has settled all due obligations for taxes and contributions for pension and health insurance.</w:t>
      </w:r>
    </w:p>
    <w:p w14:paraId="6734FF38" w14:textId="77777777" w:rsidR="00346912" w:rsidRPr="009754C9" w:rsidRDefault="00B74E2B" w:rsidP="00AA2A2B">
      <w:pPr>
        <w:pStyle w:val="1tekst"/>
        <w:numPr>
          <w:ilvl w:val="0"/>
          <w:numId w:val="3"/>
        </w:numPr>
        <w:tabs>
          <w:tab w:val="left" w:pos="720"/>
        </w:tabs>
        <w:spacing w:before="0" w:beforeAutospacing="0" w:after="0" w:afterAutospacing="0"/>
        <w:ind w:left="630"/>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it </w:t>
      </w:r>
      <w:r w:rsidR="005958CE" w:rsidRPr="009754C9">
        <w:rPr>
          <w:rFonts w:ascii="Times New Roman" w:hAnsi="Times New Roman" w:cs="Times New Roman"/>
          <w:sz w:val="24"/>
          <w:szCs w:val="24"/>
          <w:lang w:val="en-GB"/>
        </w:rPr>
        <w:t xml:space="preserve">has </w:t>
      </w:r>
      <w:r w:rsidRPr="009754C9">
        <w:rPr>
          <w:rFonts w:ascii="Times New Roman" w:hAnsi="Times New Roman" w:cs="Times New Roman"/>
          <w:sz w:val="24"/>
          <w:szCs w:val="24"/>
          <w:lang w:val="en-GB"/>
        </w:rPr>
        <w:t xml:space="preserve">paid the deposit in the amount of 10% of the bid value </w:t>
      </w:r>
      <w:r w:rsidR="005958CE" w:rsidRPr="009754C9">
        <w:rPr>
          <w:rFonts w:ascii="Times New Roman" w:hAnsi="Times New Roman" w:cs="Times New Roman"/>
          <w:sz w:val="24"/>
          <w:szCs w:val="24"/>
          <w:lang w:val="en-GB"/>
        </w:rPr>
        <w:t xml:space="preserve">or provided the Bid </w:t>
      </w:r>
      <w:r w:rsidR="006114C6" w:rsidRPr="009754C9">
        <w:rPr>
          <w:rFonts w:ascii="Times New Roman" w:hAnsi="Times New Roman" w:cs="Times New Roman"/>
          <w:sz w:val="24"/>
          <w:szCs w:val="24"/>
          <w:lang w:val="en-GB"/>
        </w:rPr>
        <w:t>Bond</w:t>
      </w:r>
      <w:r w:rsidR="003C1164" w:rsidRPr="009754C9">
        <w:rPr>
          <w:rFonts w:ascii="Times New Roman" w:hAnsi="Times New Roman" w:cs="Times New Roman"/>
          <w:sz w:val="24"/>
          <w:szCs w:val="24"/>
          <w:lang w:val="en-GB"/>
        </w:rPr>
        <w:t xml:space="preserve"> in the</w:t>
      </w:r>
      <w:r w:rsidR="00346912" w:rsidRPr="009754C9">
        <w:rPr>
          <w:rFonts w:ascii="Times New Roman" w:hAnsi="Times New Roman" w:cs="Times New Roman"/>
          <w:sz w:val="24"/>
          <w:szCs w:val="24"/>
          <w:lang w:val="en-GB"/>
        </w:rPr>
        <w:t xml:space="preserve"> amount of 10% of the bid value;</w:t>
      </w:r>
    </w:p>
    <w:p w14:paraId="0A2E8718" w14:textId="5F1D702F" w:rsidR="00E41D9D" w:rsidRPr="009754C9" w:rsidRDefault="00AE25DB" w:rsidP="00AA2A2B">
      <w:pPr>
        <w:pStyle w:val="1tekst"/>
        <w:numPr>
          <w:ilvl w:val="0"/>
          <w:numId w:val="3"/>
        </w:numPr>
        <w:tabs>
          <w:tab w:val="left" w:pos="720"/>
        </w:tabs>
        <w:spacing w:before="0" w:beforeAutospacing="0" w:after="0" w:afterAutospacing="0"/>
        <w:ind w:left="630"/>
        <w:rPr>
          <w:rFonts w:ascii="Times New Roman" w:hAnsi="Times New Roman" w:cs="Times New Roman"/>
          <w:sz w:val="24"/>
          <w:szCs w:val="24"/>
          <w:lang w:val="en-GB"/>
        </w:rPr>
      </w:pPr>
      <w:proofErr w:type="gramStart"/>
      <w:r w:rsidRPr="009754C9">
        <w:rPr>
          <w:rFonts w:ascii="Times New Roman" w:hAnsi="Times New Roman" w:cs="Times New Roman"/>
          <w:sz w:val="24"/>
          <w:szCs w:val="24"/>
          <w:lang w:val="en-GB"/>
        </w:rPr>
        <w:t>it</w:t>
      </w:r>
      <w:proofErr w:type="gramEnd"/>
      <w:r w:rsidRPr="009754C9">
        <w:rPr>
          <w:rFonts w:ascii="Times New Roman" w:hAnsi="Times New Roman" w:cs="Times New Roman"/>
          <w:sz w:val="24"/>
          <w:szCs w:val="24"/>
          <w:lang w:val="en-GB"/>
        </w:rPr>
        <w:t xml:space="preserve"> submits</w:t>
      </w:r>
      <w:r w:rsidR="00DF1EAC" w:rsidRPr="009754C9">
        <w:rPr>
          <w:rFonts w:ascii="Times New Roman" w:hAnsi="Times New Roman" w:cs="Times New Roman"/>
          <w:sz w:val="24"/>
          <w:szCs w:val="24"/>
          <w:lang w:val="en-GB"/>
        </w:rPr>
        <w:t xml:space="preserve"> a L</w:t>
      </w:r>
      <w:r w:rsidRPr="009754C9">
        <w:rPr>
          <w:rFonts w:ascii="Times New Roman" w:hAnsi="Times New Roman" w:cs="Times New Roman"/>
          <w:sz w:val="24"/>
          <w:szCs w:val="24"/>
          <w:lang w:val="en-GB"/>
        </w:rPr>
        <w:t xml:space="preserve">etter of intent </w:t>
      </w:r>
      <w:r w:rsidR="00DF1EAC" w:rsidRPr="009754C9">
        <w:rPr>
          <w:rFonts w:ascii="Times New Roman" w:hAnsi="Times New Roman" w:cs="Times New Roman"/>
          <w:sz w:val="24"/>
          <w:szCs w:val="24"/>
          <w:lang w:val="en-GB"/>
        </w:rPr>
        <w:t xml:space="preserve">issued by </w:t>
      </w:r>
      <w:r w:rsidRPr="009754C9">
        <w:rPr>
          <w:rFonts w:ascii="Times New Roman" w:hAnsi="Times New Roman" w:cs="Times New Roman"/>
          <w:sz w:val="24"/>
          <w:szCs w:val="24"/>
          <w:lang w:val="en-GB"/>
        </w:rPr>
        <w:t xml:space="preserve">the waste disposal company/waste importer, confirming that </w:t>
      </w:r>
      <w:r w:rsidR="00DF1EAC" w:rsidRPr="009754C9">
        <w:rPr>
          <w:rFonts w:ascii="Times New Roman" w:hAnsi="Times New Roman" w:cs="Times New Roman"/>
          <w:sz w:val="24"/>
          <w:szCs w:val="24"/>
          <w:lang w:val="en-GB"/>
        </w:rPr>
        <w:t>it</w:t>
      </w:r>
      <w:r w:rsidRPr="009754C9">
        <w:rPr>
          <w:rFonts w:ascii="Times New Roman" w:hAnsi="Times New Roman" w:cs="Times New Roman"/>
          <w:sz w:val="24"/>
          <w:szCs w:val="24"/>
          <w:lang w:val="en-GB"/>
        </w:rPr>
        <w:t xml:space="preserve"> shall accept and permanently dispose of the waste within the stipulated timeframe of 6 months after obtaining all necessary permits for waste export and </w:t>
      </w:r>
      <w:r w:rsidR="00DF1EAC" w:rsidRPr="009754C9">
        <w:rPr>
          <w:rFonts w:ascii="Times New Roman" w:hAnsi="Times New Roman" w:cs="Times New Roman"/>
          <w:sz w:val="24"/>
          <w:szCs w:val="24"/>
          <w:lang w:val="en-GB"/>
        </w:rPr>
        <w:t xml:space="preserve">transboundary </w:t>
      </w:r>
      <w:r w:rsidRPr="009754C9">
        <w:rPr>
          <w:rFonts w:ascii="Times New Roman" w:hAnsi="Times New Roman" w:cs="Times New Roman"/>
          <w:sz w:val="24"/>
          <w:szCs w:val="24"/>
          <w:lang w:val="en-GB"/>
        </w:rPr>
        <w:t>movement of waste.</w:t>
      </w:r>
      <w:r w:rsidR="00C85F77" w:rsidRPr="009754C9">
        <w:rPr>
          <w:rFonts w:ascii="Times New Roman" w:hAnsi="Times New Roman" w:cs="Times New Roman"/>
          <w:sz w:val="24"/>
          <w:szCs w:val="24"/>
          <w:lang w:val="en-GB"/>
        </w:rPr>
        <w:t xml:space="preserve">      </w:t>
      </w:r>
    </w:p>
    <w:p w14:paraId="360161E9" w14:textId="77777777" w:rsidR="00754CA9" w:rsidRPr="009754C9" w:rsidRDefault="00754CA9" w:rsidP="00743B9C">
      <w:pPr>
        <w:pStyle w:val="1tekst"/>
        <w:spacing w:before="0" w:beforeAutospacing="0" w:after="0" w:afterAutospacing="0"/>
        <w:ind w:firstLine="0"/>
        <w:rPr>
          <w:rFonts w:ascii="Times New Roman" w:hAnsi="Times New Roman" w:cs="Times New Roman"/>
          <w:sz w:val="24"/>
          <w:szCs w:val="24"/>
          <w:lang w:val="en-GB"/>
        </w:rPr>
      </w:pPr>
    </w:p>
    <w:p w14:paraId="0765A624" w14:textId="77777777" w:rsidR="00DF1EAC" w:rsidRPr="009754C9" w:rsidRDefault="00DF1EAC" w:rsidP="00743B9C">
      <w:pPr>
        <w:pStyle w:val="1tekst"/>
        <w:spacing w:before="0" w:beforeAutospacing="0" w:after="0" w:afterAutospacing="0"/>
        <w:ind w:firstLine="0"/>
        <w:rPr>
          <w:rFonts w:ascii="Times New Roman" w:hAnsi="Times New Roman" w:cs="Times New Roman"/>
          <w:sz w:val="24"/>
          <w:szCs w:val="24"/>
          <w:lang w:val="en-GB"/>
        </w:rPr>
      </w:pPr>
    </w:p>
    <w:p w14:paraId="61A36CEC" w14:textId="77777777" w:rsidR="00DF1EAC" w:rsidRPr="009754C9" w:rsidRDefault="00DF1EAC" w:rsidP="00743B9C">
      <w:pPr>
        <w:pStyle w:val="1tekst"/>
        <w:spacing w:before="0" w:beforeAutospacing="0" w:after="0" w:afterAutospacing="0"/>
        <w:ind w:firstLine="0"/>
        <w:rPr>
          <w:rFonts w:ascii="Times New Roman" w:hAnsi="Times New Roman" w:cs="Times New Roman"/>
          <w:sz w:val="24"/>
          <w:szCs w:val="24"/>
          <w:lang w:val="en-GB"/>
        </w:rPr>
      </w:pPr>
    </w:p>
    <w:p w14:paraId="6E15F857" w14:textId="28F38E7D" w:rsidR="00743B9C" w:rsidRPr="009754C9" w:rsidRDefault="00094196" w:rsidP="00743B9C">
      <w:pPr>
        <w:pStyle w:val="1tekst"/>
        <w:spacing w:before="0" w:beforeAutospacing="0" w:after="0" w:afterAutospacing="0"/>
        <w:ind w:firstLine="0"/>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The following is required to be provided with the bid: </w:t>
      </w:r>
    </w:p>
    <w:p w14:paraId="5BE5137F" w14:textId="22AE1E10" w:rsidR="00820FD6" w:rsidRPr="009754C9" w:rsidRDefault="00094196"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name and seat of the legal entity; </w:t>
      </w:r>
    </w:p>
    <w:p w14:paraId="7E29CC92" w14:textId="0CC41EB0" w:rsidR="00820FD6" w:rsidRPr="009754C9" w:rsidRDefault="00094196"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registration number of the legal entity; </w:t>
      </w:r>
    </w:p>
    <w:p w14:paraId="2499EA49" w14:textId="7D584D00" w:rsidR="00EC131E" w:rsidRPr="009754C9" w:rsidRDefault="00094196"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name and surname of the </w:t>
      </w:r>
      <w:r w:rsidR="005958CE" w:rsidRPr="009754C9">
        <w:rPr>
          <w:rFonts w:ascii="Times New Roman" w:hAnsi="Times New Roman" w:cs="Times New Roman"/>
          <w:sz w:val="24"/>
          <w:szCs w:val="24"/>
          <w:lang w:val="en-GB"/>
        </w:rPr>
        <w:t>person</w:t>
      </w:r>
      <w:r w:rsidRPr="009754C9">
        <w:rPr>
          <w:rFonts w:ascii="Times New Roman" w:hAnsi="Times New Roman" w:cs="Times New Roman"/>
          <w:sz w:val="24"/>
          <w:szCs w:val="24"/>
          <w:lang w:val="en-GB"/>
        </w:rPr>
        <w:t xml:space="preserve"> in charge of communication with the Contracting authority, phone number, e-mail; </w:t>
      </w:r>
    </w:p>
    <w:p w14:paraId="3FBDC611" w14:textId="3F8EFFCC" w:rsidR="00DD5DE4" w:rsidRPr="009754C9" w:rsidRDefault="00094196" w:rsidP="00DD5DE4">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account number and name of the bank; </w:t>
      </w:r>
    </w:p>
    <w:p w14:paraId="6E6441F4" w14:textId="6BF80641" w:rsidR="00820FD6" w:rsidRPr="009754C9" w:rsidRDefault="00094196"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financial part of the bid; </w:t>
      </w:r>
    </w:p>
    <w:p w14:paraId="17432E4C" w14:textId="2514E0F4" w:rsidR="005E21E1" w:rsidRPr="009754C9" w:rsidRDefault="00094196"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bid validity period; </w:t>
      </w:r>
    </w:p>
    <w:p w14:paraId="0753C871" w14:textId="2D06B580" w:rsidR="00E41D9D" w:rsidRPr="009754C9" w:rsidRDefault="003C38AD"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Proof</w:t>
      </w:r>
      <w:r w:rsidR="00094196" w:rsidRPr="009754C9">
        <w:rPr>
          <w:rFonts w:ascii="Times New Roman" w:hAnsi="Times New Roman" w:cs="Times New Roman"/>
          <w:sz w:val="24"/>
          <w:szCs w:val="24"/>
          <w:lang w:val="en-GB"/>
        </w:rPr>
        <w:t xml:space="preserve"> of registration; </w:t>
      </w:r>
    </w:p>
    <w:p w14:paraId="166CA06F" w14:textId="1D8CE819" w:rsidR="00DF1EAC" w:rsidRPr="009754C9" w:rsidRDefault="00DF1EAC" w:rsidP="00DF1EA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Decision on registration in the Register of Waste Traders and Brokers of waste subject to disposal, issued by the Environmental Protection Agency of Montenegro;</w:t>
      </w:r>
    </w:p>
    <w:p w14:paraId="31662BED" w14:textId="18573B22" w:rsidR="00E41D9D" w:rsidRPr="009754C9" w:rsidRDefault="003C38AD" w:rsidP="00E41D9D">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P</w:t>
      </w:r>
      <w:r w:rsidR="005958CE" w:rsidRPr="009754C9">
        <w:rPr>
          <w:rFonts w:ascii="Times New Roman" w:hAnsi="Times New Roman" w:cs="Times New Roman"/>
          <w:sz w:val="24"/>
          <w:szCs w:val="24"/>
          <w:lang w:val="en-GB"/>
        </w:rPr>
        <w:t xml:space="preserve">roof of deposit payment or Bid </w:t>
      </w:r>
      <w:r w:rsidR="006114C6" w:rsidRPr="009754C9">
        <w:rPr>
          <w:rFonts w:ascii="Times New Roman" w:hAnsi="Times New Roman" w:cs="Times New Roman"/>
          <w:sz w:val="24"/>
          <w:szCs w:val="24"/>
          <w:lang w:val="en-GB"/>
        </w:rPr>
        <w:t>Bond</w:t>
      </w:r>
      <w:r w:rsidRPr="009754C9">
        <w:rPr>
          <w:rFonts w:ascii="Times New Roman" w:hAnsi="Times New Roman" w:cs="Times New Roman"/>
          <w:sz w:val="24"/>
          <w:szCs w:val="24"/>
          <w:lang w:val="en-GB"/>
        </w:rPr>
        <w:t xml:space="preserve">;  </w:t>
      </w:r>
    </w:p>
    <w:p w14:paraId="37B00076" w14:textId="6A6F65E3" w:rsidR="00E41D9D" w:rsidRPr="009754C9" w:rsidRDefault="006E256B"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Certificates/references as a proof of experience in high-quality and successful performance of </w:t>
      </w:r>
      <w:r w:rsidR="008065AA" w:rsidRPr="009754C9">
        <w:rPr>
          <w:rFonts w:ascii="Times New Roman" w:hAnsi="Times New Roman" w:cs="Times New Roman"/>
          <w:sz w:val="24"/>
          <w:szCs w:val="24"/>
          <w:lang w:val="en-GB"/>
        </w:rPr>
        <w:t xml:space="preserve">tasks related to </w:t>
      </w:r>
      <w:r w:rsidRPr="009754C9">
        <w:rPr>
          <w:rFonts w:ascii="Times New Roman" w:hAnsi="Times New Roman" w:cs="Times New Roman"/>
          <w:sz w:val="24"/>
          <w:szCs w:val="24"/>
          <w:lang w:val="en-GB"/>
        </w:rPr>
        <w:t xml:space="preserve">permanent waste disposal; </w:t>
      </w:r>
    </w:p>
    <w:p w14:paraId="760E6EC7" w14:textId="4EA4B1FF" w:rsidR="00E41D9D" w:rsidRPr="009754C9" w:rsidRDefault="006E256B"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Proof of non-conviction; </w:t>
      </w:r>
    </w:p>
    <w:p w14:paraId="22BCC62D" w14:textId="375DDFCD" w:rsidR="00E41D9D" w:rsidRPr="009754C9" w:rsidRDefault="006E256B"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Pr</w:t>
      </w:r>
      <w:r w:rsidR="00A96441" w:rsidRPr="009754C9">
        <w:rPr>
          <w:rFonts w:ascii="Times New Roman" w:hAnsi="Times New Roman" w:cs="Times New Roman"/>
          <w:sz w:val="24"/>
          <w:szCs w:val="24"/>
          <w:lang w:val="en-GB"/>
        </w:rPr>
        <w:t>oof of settled tax liabilities;</w:t>
      </w:r>
    </w:p>
    <w:p w14:paraId="275F9B62" w14:textId="09FD0148" w:rsidR="00A96441" w:rsidRPr="009754C9" w:rsidRDefault="00A96441" w:rsidP="00743B9C">
      <w:pPr>
        <w:pStyle w:val="1tekst"/>
        <w:numPr>
          <w:ilvl w:val="0"/>
          <w:numId w:val="6"/>
        </w:numPr>
        <w:spacing w:before="0" w:beforeAutospacing="0" w:after="0" w:afterAutospacing="0"/>
        <w:ind w:left="567"/>
        <w:rPr>
          <w:rFonts w:ascii="Times New Roman" w:hAnsi="Times New Roman" w:cs="Times New Roman"/>
          <w:sz w:val="24"/>
          <w:szCs w:val="24"/>
          <w:lang w:val="en-GB"/>
        </w:rPr>
      </w:pPr>
      <w:r w:rsidRPr="009754C9">
        <w:rPr>
          <w:rFonts w:ascii="Times New Roman" w:hAnsi="Times New Roman" w:cs="Times New Roman"/>
          <w:sz w:val="24"/>
          <w:szCs w:val="24"/>
          <w:lang w:val="en-GB"/>
        </w:rPr>
        <w:t>Letter of intent issued by the waste disposal company/waste importer.</w:t>
      </w:r>
    </w:p>
    <w:p w14:paraId="3F0B65D1" w14:textId="77777777" w:rsidR="00820FD6" w:rsidRPr="009754C9" w:rsidRDefault="00820FD6" w:rsidP="00820FD6">
      <w:pPr>
        <w:pStyle w:val="1tekst"/>
        <w:spacing w:before="0" w:beforeAutospacing="0" w:after="0" w:afterAutospacing="0"/>
        <w:ind w:firstLine="0"/>
        <w:rPr>
          <w:rFonts w:ascii="Times New Roman" w:hAnsi="Times New Roman" w:cs="Times New Roman"/>
          <w:sz w:val="24"/>
          <w:szCs w:val="24"/>
          <w:lang w:val="en-GB"/>
        </w:rPr>
      </w:pPr>
    </w:p>
    <w:p w14:paraId="4EEFA7CB" w14:textId="41B0D755" w:rsidR="00E41D9D" w:rsidRPr="009754C9" w:rsidRDefault="00D454EA" w:rsidP="00A96441">
      <w:pPr>
        <w:pStyle w:val="1tekst"/>
        <w:spacing w:before="0" w:beforeAutospacing="0" w:after="0" w:afterAutospacing="0"/>
        <w:ind w:firstLine="0"/>
        <w:rPr>
          <w:rFonts w:ascii="Times New Roman" w:hAnsi="Times New Roman" w:cs="Times New Roman"/>
          <w:sz w:val="24"/>
          <w:szCs w:val="24"/>
          <w:lang w:val="en-GB"/>
        </w:rPr>
      </w:pPr>
      <w:r w:rsidRPr="009754C9">
        <w:rPr>
          <w:rFonts w:ascii="Times New Roman" w:hAnsi="Times New Roman" w:cs="Times New Roman"/>
          <w:sz w:val="24"/>
          <w:szCs w:val="24"/>
          <w:lang w:val="en-GB"/>
        </w:rPr>
        <w:t xml:space="preserve">All documents, submitted with the bid, </w:t>
      </w:r>
      <w:r w:rsidR="009E4FAC" w:rsidRPr="009754C9">
        <w:rPr>
          <w:rFonts w:ascii="Times New Roman" w:hAnsi="Times New Roman" w:cs="Times New Roman"/>
          <w:sz w:val="24"/>
          <w:szCs w:val="24"/>
          <w:lang w:val="en-GB"/>
        </w:rPr>
        <w:t>shall</w:t>
      </w:r>
      <w:r w:rsidRPr="009754C9">
        <w:rPr>
          <w:rFonts w:ascii="Times New Roman" w:hAnsi="Times New Roman" w:cs="Times New Roman"/>
          <w:sz w:val="24"/>
          <w:szCs w:val="24"/>
          <w:lang w:val="en-GB"/>
        </w:rPr>
        <w:t xml:space="preserve"> be bound together with a continuous strip </w:t>
      </w:r>
      <w:r w:rsidR="00484949" w:rsidRPr="009754C9">
        <w:rPr>
          <w:rFonts w:ascii="Times New Roman" w:hAnsi="Times New Roman" w:cs="Times New Roman"/>
          <w:sz w:val="24"/>
          <w:szCs w:val="24"/>
          <w:lang w:val="en-GB"/>
        </w:rPr>
        <w:t xml:space="preserve">(cord) into one unit and sealed in such a way that individual sheets, i.e. attachments, cannot be subsequently inserted, removed or replaced without </w:t>
      </w:r>
      <w:r w:rsidR="00820FD6" w:rsidRPr="009754C9">
        <w:rPr>
          <w:rFonts w:ascii="Times New Roman" w:hAnsi="Times New Roman" w:cs="Times New Roman"/>
          <w:sz w:val="24"/>
          <w:szCs w:val="24"/>
          <w:lang w:val="en-GB"/>
        </w:rPr>
        <w:t>vi</w:t>
      </w:r>
      <w:r w:rsidR="00484949" w:rsidRPr="009754C9">
        <w:rPr>
          <w:rFonts w:ascii="Times New Roman" w:hAnsi="Times New Roman" w:cs="Times New Roman"/>
          <w:sz w:val="24"/>
          <w:szCs w:val="24"/>
          <w:lang w:val="en-GB"/>
        </w:rPr>
        <w:t xml:space="preserve">sibly damaging the </w:t>
      </w:r>
      <w:r w:rsidR="009E4FAC" w:rsidRPr="009754C9">
        <w:rPr>
          <w:rFonts w:ascii="Times New Roman" w:hAnsi="Times New Roman" w:cs="Times New Roman"/>
          <w:sz w:val="24"/>
          <w:szCs w:val="24"/>
          <w:lang w:val="en-GB"/>
        </w:rPr>
        <w:t>sheets</w:t>
      </w:r>
      <w:r w:rsidR="00484949" w:rsidRPr="009754C9">
        <w:rPr>
          <w:rFonts w:ascii="Times New Roman" w:hAnsi="Times New Roman" w:cs="Times New Roman"/>
          <w:sz w:val="24"/>
          <w:szCs w:val="24"/>
          <w:lang w:val="en-GB"/>
        </w:rPr>
        <w:t xml:space="preserve"> or the seal.</w:t>
      </w:r>
      <w:r w:rsidR="00820FD6" w:rsidRPr="009754C9">
        <w:rPr>
          <w:rFonts w:ascii="Times New Roman" w:hAnsi="Times New Roman" w:cs="Times New Roman"/>
          <w:sz w:val="24"/>
          <w:szCs w:val="24"/>
          <w:lang w:val="en-GB"/>
        </w:rPr>
        <w:t xml:space="preserve"> </w:t>
      </w:r>
    </w:p>
    <w:p w14:paraId="6A4EBC7A" w14:textId="309994E3" w:rsidR="00820FD6" w:rsidRPr="009754C9" w:rsidRDefault="00A96441" w:rsidP="00820FD6">
      <w:pPr>
        <w:tabs>
          <w:tab w:val="left" w:pos="210"/>
          <w:tab w:val="left" w:pos="5745"/>
        </w:tabs>
        <w:jc w:val="both"/>
        <w:rPr>
          <w:lang w:val="en-GB" w:eastAsia="en-US"/>
        </w:rPr>
      </w:pPr>
      <w:r w:rsidRPr="009754C9">
        <w:rPr>
          <w:lang w:val="en-GB" w:eastAsia="en-US"/>
        </w:rPr>
        <w:t>All documents submitted in the bid must be in the form of originals or certified copies and translated by a certified court interpreter into the official language of Montenegro.</w:t>
      </w:r>
    </w:p>
    <w:p w14:paraId="47D0BF0F" w14:textId="77777777" w:rsidR="00A96441" w:rsidRPr="009754C9" w:rsidRDefault="00A96441" w:rsidP="00820FD6">
      <w:pPr>
        <w:tabs>
          <w:tab w:val="left" w:pos="210"/>
          <w:tab w:val="left" w:pos="5745"/>
        </w:tabs>
        <w:jc w:val="both"/>
        <w:rPr>
          <w:lang w:val="en-GB" w:eastAsia="en-US"/>
        </w:rPr>
      </w:pPr>
    </w:p>
    <w:p w14:paraId="0EF19E90" w14:textId="0C8B1FBC" w:rsidR="00CB2705" w:rsidRPr="009754C9" w:rsidRDefault="00CB2705" w:rsidP="00820FD6">
      <w:pPr>
        <w:tabs>
          <w:tab w:val="left" w:pos="210"/>
          <w:tab w:val="left" w:pos="5745"/>
        </w:tabs>
        <w:jc w:val="both"/>
        <w:rPr>
          <w:lang w:val="en-GB" w:eastAsia="en-US"/>
        </w:rPr>
      </w:pPr>
      <w:r w:rsidRPr="009754C9">
        <w:rPr>
          <w:lang w:val="en-GB" w:eastAsia="en-US"/>
        </w:rPr>
        <w:t>Submission of alternative bids shall not be allowed.</w:t>
      </w:r>
    </w:p>
    <w:p w14:paraId="665CADF9" w14:textId="77777777" w:rsidR="00CB2705" w:rsidRPr="009754C9" w:rsidRDefault="00CB2705" w:rsidP="00820FD6">
      <w:pPr>
        <w:tabs>
          <w:tab w:val="left" w:pos="210"/>
          <w:tab w:val="left" w:pos="5745"/>
        </w:tabs>
        <w:jc w:val="both"/>
        <w:rPr>
          <w:lang w:val="en-GB" w:eastAsia="en-US"/>
        </w:rPr>
      </w:pPr>
    </w:p>
    <w:p w14:paraId="3B80A8FD" w14:textId="3789E0E4" w:rsidR="00CB2705" w:rsidRPr="009754C9" w:rsidRDefault="00CB2705" w:rsidP="00820FD6">
      <w:pPr>
        <w:tabs>
          <w:tab w:val="left" w:pos="210"/>
          <w:tab w:val="left" w:pos="5745"/>
        </w:tabs>
        <w:jc w:val="both"/>
        <w:rPr>
          <w:lang w:val="en-GB" w:eastAsia="en-US"/>
        </w:rPr>
      </w:pPr>
      <w:r w:rsidRPr="009754C9">
        <w:rPr>
          <w:lang w:val="en-GB" w:eastAsia="en-US"/>
        </w:rPr>
        <w:t xml:space="preserve">The Bidder with whom the </w:t>
      </w:r>
      <w:r w:rsidR="00DF1EAC" w:rsidRPr="009754C9">
        <w:rPr>
          <w:lang w:val="en-GB" w:eastAsia="en-US"/>
        </w:rPr>
        <w:t>Agreement</w:t>
      </w:r>
      <w:r w:rsidRPr="009754C9">
        <w:rPr>
          <w:lang w:val="en-GB" w:eastAsia="en-US"/>
        </w:rPr>
        <w:t xml:space="preserve"> shall be signed undertakes to: </w:t>
      </w:r>
    </w:p>
    <w:p w14:paraId="51D08DB8" w14:textId="118005D1" w:rsidR="00CB2705" w:rsidRPr="009754C9" w:rsidRDefault="00CB2705" w:rsidP="00CB2705">
      <w:pPr>
        <w:pStyle w:val="ListParagraph"/>
        <w:numPr>
          <w:ilvl w:val="0"/>
          <w:numId w:val="16"/>
        </w:numPr>
        <w:tabs>
          <w:tab w:val="left" w:pos="210"/>
          <w:tab w:val="left" w:pos="5745"/>
        </w:tabs>
        <w:jc w:val="both"/>
        <w:rPr>
          <w:lang w:val="en-GB" w:eastAsia="en-US"/>
        </w:rPr>
      </w:pPr>
      <w:r w:rsidRPr="009754C9">
        <w:rPr>
          <w:lang w:val="en-GB" w:eastAsia="en-US"/>
        </w:rPr>
        <w:t xml:space="preserve">secure export permits within 6 months following the date of signing the </w:t>
      </w:r>
      <w:r w:rsidR="00DF1EAC" w:rsidRPr="009754C9">
        <w:rPr>
          <w:lang w:val="en-GB" w:eastAsia="en-US"/>
        </w:rPr>
        <w:t>Agreement</w:t>
      </w:r>
      <w:r w:rsidRPr="009754C9">
        <w:rPr>
          <w:lang w:val="en-GB" w:eastAsia="en-US"/>
        </w:rPr>
        <w:t xml:space="preserve"> and </w:t>
      </w:r>
    </w:p>
    <w:p w14:paraId="510BE53E" w14:textId="3223CEF6" w:rsidR="00CB2705" w:rsidRPr="009754C9" w:rsidRDefault="00CB2705" w:rsidP="00CB2705">
      <w:pPr>
        <w:pStyle w:val="ListParagraph"/>
        <w:numPr>
          <w:ilvl w:val="0"/>
          <w:numId w:val="16"/>
        </w:numPr>
        <w:tabs>
          <w:tab w:val="left" w:pos="210"/>
          <w:tab w:val="left" w:pos="5745"/>
        </w:tabs>
        <w:jc w:val="both"/>
        <w:rPr>
          <w:lang w:val="en-GB" w:eastAsia="en-US"/>
        </w:rPr>
      </w:pPr>
      <w:proofErr w:type="gramStart"/>
      <w:r w:rsidRPr="009754C9">
        <w:rPr>
          <w:lang w:val="en-GB" w:eastAsia="en-US"/>
        </w:rPr>
        <w:t>submit</w:t>
      </w:r>
      <w:proofErr w:type="gramEnd"/>
      <w:r w:rsidRPr="009754C9">
        <w:rPr>
          <w:lang w:val="en-GB" w:eastAsia="en-US"/>
        </w:rPr>
        <w:t xml:space="preserve"> </w:t>
      </w:r>
      <w:r w:rsidR="00DF1EAC" w:rsidRPr="009754C9">
        <w:rPr>
          <w:lang w:val="en-GB" w:eastAsia="en-US"/>
        </w:rPr>
        <w:t>Certificates</w:t>
      </w:r>
      <w:r w:rsidRPr="009754C9">
        <w:rPr>
          <w:lang w:val="en-GB" w:eastAsia="en-US"/>
        </w:rPr>
        <w:t xml:space="preserve"> that the waste has been permanently disposed of within 6 months from the date of obtaining the export permits.</w:t>
      </w:r>
    </w:p>
    <w:p w14:paraId="51DFC5FB" w14:textId="77777777" w:rsidR="00CB2705" w:rsidRPr="009754C9" w:rsidRDefault="00CB2705" w:rsidP="00820FD6">
      <w:pPr>
        <w:tabs>
          <w:tab w:val="left" w:pos="210"/>
          <w:tab w:val="left" w:pos="5745"/>
        </w:tabs>
        <w:jc w:val="both"/>
        <w:rPr>
          <w:lang w:val="en-GB" w:eastAsia="en-US"/>
        </w:rPr>
      </w:pPr>
    </w:p>
    <w:p w14:paraId="5914A918" w14:textId="745BA444" w:rsidR="00CB2705" w:rsidRPr="009754C9" w:rsidRDefault="00A65254" w:rsidP="00820FD6">
      <w:pPr>
        <w:tabs>
          <w:tab w:val="left" w:pos="210"/>
          <w:tab w:val="left" w:pos="5745"/>
        </w:tabs>
        <w:jc w:val="both"/>
        <w:rPr>
          <w:lang w:val="en-GB" w:eastAsia="en-US"/>
        </w:rPr>
      </w:pPr>
      <w:r w:rsidRPr="009754C9">
        <w:rPr>
          <w:lang w:val="en-GB" w:eastAsia="en-US"/>
        </w:rPr>
        <w:t xml:space="preserve">The obligation of the selected waste operator </w:t>
      </w:r>
      <w:r w:rsidR="00CB2705" w:rsidRPr="009754C9">
        <w:rPr>
          <w:lang w:val="en-GB" w:eastAsia="en-US"/>
        </w:rPr>
        <w:t>is</w:t>
      </w:r>
      <w:r w:rsidRPr="009754C9">
        <w:rPr>
          <w:lang w:val="en-GB" w:eastAsia="en-US"/>
        </w:rPr>
        <w:t xml:space="preserve"> </w:t>
      </w:r>
      <w:r w:rsidR="00CB2705" w:rsidRPr="009754C9">
        <w:rPr>
          <w:lang w:val="en-GB" w:eastAsia="en-US"/>
        </w:rPr>
        <w:t>to</w:t>
      </w:r>
      <w:r w:rsidRPr="009754C9">
        <w:rPr>
          <w:lang w:val="en-GB" w:eastAsia="en-US"/>
        </w:rPr>
        <w:t xml:space="preserve"> provide EPCG AD with the written proof </w:t>
      </w:r>
      <w:r w:rsidR="00CB2705" w:rsidRPr="009754C9">
        <w:rPr>
          <w:lang w:val="en-GB" w:eastAsia="en-US"/>
        </w:rPr>
        <w:t>that the waste has been permanently disposed of</w:t>
      </w:r>
      <w:r w:rsidRPr="009754C9">
        <w:rPr>
          <w:lang w:val="en-GB" w:eastAsia="en-US"/>
        </w:rPr>
        <w:t xml:space="preserve">, which shall be defined by the </w:t>
      </w:r>
      <w:r w:rsidR="00DF1EAC" w:rsidRPr="009754C9">
        <w:rPr>
          <w:lang w:val="en-GB" w:eastAsia="en-US"/>
        </w:rPr>
        <w:t>Agreement</w:t>
      </w:r>
      <w:r w:rsidRPr="009754C9">
        <w:rPr>
          <w:lang w:val="en-GB" w:eastAsia="en-US"/>
        </w:rPr>
        <w:t xml:space="preserve">. </w:t>
      </w:r>
      <w:r w:rsidR="000F73E0" w:rsidRPr="009754C9">
        <w:rPr>
          <w:lang w:val="en-GB" w:eastAsia="en-US"/>
        </w:rPr>
        <w:t xml:space="preserve">The waste is accepted in </w:t>
      </w:r>
      <w:proofErr w:type="gramStart"/>
      <w:r w:rsidR="000F73E0" w:rsidRPr="009754C9">
        <w:rPr>
          <w:lang w:val="en-GB" w:eastAsia="en-US"/>
        </w:rPr>
        <w:t>its</w:t>
      </w:r>
      <w:proofErr w:type="gramEnd"/>
      <w:r w:rsidR="000F73E0" w:rsidRPr="009754C9">
        <w:rPr>
          <w:lang w:val="en-GB" w:eastAsia="en-US"/>
        </w:rPr>
        <w:t xml:space="preserve"> as-is condition without the right to subsequent complaints.</w:t>
      </w:r>
    </w:p>
    <w:p w14:paraId="74E5E034" w14:textId="77777777" w:rsidR="00820FD6" w:rsidRPr="009754C9" w:rsidRDefault="00820FD6" w:rsidP="00820FD6">
      <w:pPr>
        <w:tabs>
          <w:tab w:val="left" w:pos="210"/>
          <w:tab w:val="left" w:pos="5745"/>
        </w:tabs>
        <w:jc w:val="both"/>
        <w:rPr>
          <w:lang w:val="en-GB" w:eastAsia="en-US"/>
        </w:rPr>
      </w:pPr>
    </w:p>
    <w:p w14:paraId="31D73090" w14:textId="4BA9FC64" w:rsidR="00820FD6" w:rsidRPr="009754C9" w:rsidRDefault="00A65254" w:rsidP="00820FD6">
      <w:pPr>
        <w:tabs>
          <w:tab w:val="left" w:pos="210"/>
          <w:tab w:val="left" w:pos="5745"/>
        </w:tabs>
        <w:jc w:val="both"/>
        <w:rPr>
          <w:lang w:val="en-GB" w:eastAsia="en-US"/>
        </w:rPr>
      </w:pPr>
      <w:r w:rsidRPr="009754C9">
        <w:rPr>
          <w:lang w:val="en-GB" w:eastAsia="en-US"/>
        </w:rPr>
        <w:t>The bidder shall assume full responsibility for safe operation and environmental protection, during packing/repacking, take</w:t>
      </w:r>
      <w:r w:rsidR="008B7434" w:rsidRPr="009754C9">
        <w:rPr>
          <w:lang w:val="en-GB" w:eastAsia="en-US"/>
        </w:rPr>
        <w:t xml:space="preserve"> </w:t>
      </w:r>
      <w:r w:rsidRPr="009754C9">
        <w:rPr>
          <w:lang w:val="en-GB" w:eastAsia="en-US"/>
        </w:rPr>
        <w:t xml:space="preserve">over, i.e. loading and transport, as well as permanent disposal of the concerned waste. </w:t>
      </w:r>
    </w:p>
    <w:p w14:paraId="63924CBC" w14:textId="77777777" w:rsidR="00FA02BF" w:rsidRPr="009754C9" w:rsidRDefault="00FA02BF" w:rsidP="00820FD6">
      <w:pPr>
        <w:tabs>
          <w:tab w:val="left" w:pos="210"/>
          <w:tab w:val="left" w:pos="5745"/>
        </w:tabs>
        <w:jc w:val="both"/>
        <w:rPr>
          <w:lang w:val="en-GB" w:eastAsia="en-US"/>
        </w:rPr>
      </w:pPr>
    </w:p>
    <w:p w14:paraId="7E96B1DE" w14:textId="7864B99C" w:rsidR="00DD5DE4" w:rsidRPr="009754C9" w:rsidRDefault="00DD5DE4" w:rsidP="00DD5DE4">
      <w:pPr>
        <w:jc w:val="both"/>
        <w:rPr>
          <w:b/>
          <w:lang w:val="en-GB" w:eastAsia="en-US"/>
        </w:rPr>
      </w:pPr>
      <w:r w:rsidRPr="009754C9">
        <w:rPr>
          <w:b/>
          <w:lang w:val="en-GB" w:eastAsia="en-US"/>
        </w:rPr>
        <w:t xml:space="preserve">4. </w:t>
      </w:r>
      <w:r w:rsidR="00FA1EEE" w:rsidRPr="009754C9">
        <w:rPr>
          <w:b/>
          <w:lang w:val="en-GB" w:eastAsia="en-US"/>
        </w:rPr>
        <w:t xml:space="preserve">Deposit Payment/Bid </w:t>
      </w:r>
      <w:r w:rsidR="008B7434" w:rsidRPr="009754C9">
        <w:rPr>
          <w:b/>
          <w:lang w:val="en-GB" w:eastAsia="en-US"/>
        </w:rPr>
        <w:t>Bond</w:t>
      </w:r>
      <w:r w:rsidR="00FA1EEE" w:rsidRPr="009754C9">
        <w:rPr>
          <w:b/>
          <w:lang w:val="en-GB" w:eastAsia="en-US"/>
        </w:rPr>
        <w:t xml:space="preserve"> </w:t>
      </w:r>
    </w:p>
    <w:p w14:paraId="76328F3A" w14:textId="77777777" w:rsidR="00DD5DE4" w:rsidRPr="009754C9" w:rsidRDefault="00DD5DE4" w:rsidP="00DD5DE4">
      <w:pPr>
        <w:jc w:val="both"/>
        <w:rPr>
          <w:b/>
          <w:lang w:val="en-GB" w:eastAsia="en-US"/>
        </w:rPr>
      </w:pPr>
    </w:p>
    <w:p w14:paraId="0CAD8E66" w14:textId="426A9AEE" w:rsidR="00DD5DE4" w:rsidRPr="009754C9" w:rsidRDefault="00FA1EEE" w:rsidP="00DD5DE4">
      <w:pPr>
        <w:jc w:val="both"/>
        <w:rPr>
          <w:lang w:val="en-GB" w:eastAsia="en-US"/>
        </w:rPr>
      </w:pPr>
      <w:r w:rsidRPr="009754C9">
        <w:rPr>
          <w:lang w:val="en-GB" w:eastAsia="en-US"/>
        </w:rPr>
        <w:t xml:space="preserve">Bidders undertake to pay the deposit in the amount of 10% of the bid value to the account number 535-55-11 or to provide unconditional and at first demand payable bid guarantee </w:t>
      </w:r>
      <w:r w:rsidR="008B7434" w:rsidRPr="009754C9">
        <w:rPr>
          <w:lang w:val="en-GB" w:eastAsia="en-US"/>
        </w:rPr>
        <w:t>in</w:t>
      </w:r>
      <w:r w:rsidRPr="009754C9">
        <w:rPr>
          <w:lang w:val="en-GB" w:eastAsia="en-US"/>
        </w:rPr>
        <w:t xml:space="preserve"> the amount of 10% of the bid value as a </w:t>
      </w:r>
      <w:r w:rsidR="008B7434" w:rsidRPr="009754C9">
        <w:rPr>
          <w:lang w:val="en-GB" w:eastAsia="en-US"/>
        </w:rPr>
        <w:t>guarantee</w:t>
      </w:r>
      <w:r w:rsidRPr="009754C9">
        <w:rPr>
          <w:lang w:val="en-GB" w:eastAsia="en-US"/>
        </w:rPr>
        <w:t xml:space="preserve"> of </w:t>
      </w:r>
      <w:r w:rsidR="008B7434" w:rsidRPr="009754C9">
        <w:rPr>
          <w:lang w:val="en-GB" w:eastAsia="en-US"/>
        </w:rPr>
        <w:t>commitment</w:t>
      </w:r>
      <w:r w:rsidRPr="009754C9">
        <w:rPr>
          <w:lang w:val="en-GB" w:eastAsia="en-US"/>
        </w:rPr>
        <w:t xml:space="preserve"> to the bid during its validity period and 5 days following expiry of the bid validity. </w:t>
      </w:r>
    </w:p>
    <w:p w14:paraId="793C88F0" w14:textId="77777777" w:rsidR="00DD5DE4" w:rsidRPr="009754C9" w:rsidRDefault="00DD5DE4" w:rsidP="00DD5DE4">
      <w:pPr>
        <w:jc w:val="both"/>
        <w:rPr>
          <w:lang w:val="en-GB" w:eastAsia="en-US"/>
        </w:rPr>
      </w:pPr>
    </w:p>
    <w:p w14:paraId="225E4DA2" w14:textId="59DEF0B7" w:rsidR="00DD5DE4" w:rsidRPr="009754C9" w:rsidRDefault="00053C51" w:rsidP="00DD5DE4">
      <w:pPr>
        <w:jc w:val="both"/>
        <w:rPr>
          <w:lang w:val="en-GB" w:eastAsia="en-US"/>
        </w:rPr>
      </w:pPr>
      <w:r w:rsidRPr="009754C9">
        <w:rPr>
          <w:lang w:val="en-GB" w:eastAsia="en-US"/>
        </w:rPr>
        <w:t xml:space="preserve">Proof of deposit payment or bid </w:t>
      </w:r>
      <w:r w:rsidR="008B7434" w:rsidRPr="009754C9">
        <w:rPr>
          <w:lang w:val="en-GB" w:eastAsia="en-US"/>
        </w:rPr>
        <w:t>bond</w:t>
      </w:r>
      <w:r w:rsidRPr="009754C9">
        <w:rPr>
          <w:lang w:val="en-GB" w:eastAsia="en-US"/>
        </w:rPr>
        <w:t xml:space="preserve"> shall be </w:t>
      </w:r>
      <w:r w:rsidR="008B7434" w:rsidRPr="009754C9">
        <w:rPr>
          <w:lang w:val="en-GB" w:eastAsia="en-US"/>
        </w:rPr>
        <w:t>provided</w:t>
      </w:r>
      <w:r w:rsidRPr="009754C9">
        <w:rPr>
          <w:lang w:val="en-GB" w:eastAsia="en-US"/>
        </w:rPr>
        <w:t xml:space="preserve"> </w:t>
      </w:r>
      <w:r w:rsidR="008B7434" w:rsidRPr="009754C9">
        <w:rPr>
          <w:lang w:val="en-GB" w:eastAsia="en-US"/>
        </w:rPr>
        <w:t>in</w:t>
      </w:r>
      <w:r w:rsidRPr="009754C9">
        <w:rPr>
          <w:lang w:val="en-GB" w:eastAsia="en-US"/>
        </w:rPr>
        <w:t xml:space="preserve"> the bid. </w:t>
      </w:r>
    </w:p>
    <w:p w14:paraId="7AB9B3D2" w14:textId="77777777" w:rsidR="00826649" w:rsidRPr="009754C9" w:rsidRDefault="00826649" w:rsidP="00DD5DE4">
      <w:pPr>
        <w:jc w:val="both"/>
        <w:rPr>
          <w:lang w:val="en-GB" w:eastAsia="en-US"/>
        </w:rPr>
      </w:pPr>
    </w:p>
    <w:p w14:paraId="41346784" w14:textId="77777777" w:rsidR="00826649" w:rsidRPr="009754C9" w:rsidRDefault="00826649" w:rsidP="00DD5DE4">
      <w:pPr>
        <w:jc w:val="both"/>
        <w:rPr>
          <w:lang w:val="en-GB" w:eastAsia="en-US"/>
        </w:rPr>
      </w:pPr>
    </w:p>
    <w:p w14:paraId="1273FFE8" w14:textId="77777777" w:rsidR="00826649" w:rsidRPr="009754C9" w:rsidRDefault="00826649" w:rsidP="00DD5DE4">
      <w:pPr>
        <w:jc w:val="both"/>
        <w:rPr>
          <w:lang w:val="en-GB" w:eastAsia="en-US"/>
        </w:rPr>
      </w:pPr>
    </w:p>
    <w:p w14:paraId="16D50FCE" w14:textId="77777777" w:rsidR="00DD5DE4" w:rsidRPr="009754C9" w:rsidRDefault="00DD5DE4" w:rsidP="00DD5DE4">
      <w:pPr>
        <w:jc w:val="both"/>
        <w:rPr>
          <w:lang w:val="en-GB" w:eastAsia="en-US"/>
        </w:rPr>
      </w:pPr>
    </w:p>
    <w:p w14:paraId="06CBFE0C" w14:textId="67366843" w:rsidR="0053639D" w:rsidRPr="009754C9" w:rsidRDefault="00053C51" w:rsidP="0053639D">
      <w:pPr>
        <w:jc w:val="both"/>
        <w:rPr>
          <w:lang w:val="en-GB" w:eastAsia="en-US"/>
        </w:rPr>
      </w:pPr>
      <w:r w:rsidRPr="009754C9">
        <w:rPr>
          <w:lang w:val="en-GB" w:eastAsia="en-US"/>
        </w:rPr>
        <w:t xml:space="preserve">The paid deposit shall not be refunded/the Bid </w:t>
      </w:r>
      <w:r w:rsidR="008B7434" w:rsidRPr="009754C9">
        <w:rPr>
          <w:lang w:val="en-GB" w:eastAsia="en-US"/>
        </w:rPr>
        <w:t>bond</w:t>
      </w:r>
      <w:r w:rsidRPr="009754C9">
        <w:rPr>
          <w:lang w:val="en-GB" w:eastAsia="en-US"/>
        </w:rPr>
        <w:t xml:space="preserve"> shall be activated if the bidder: </w:t>
      </w:r>
    </w:p>
    <w:p w14:paraId="5ADDCC47" w14:textId="2D4AC222" w:rsidR="0053639D" w:rsidRPr="009754C9" w:rsidRDefault="0053639D" w:rsidP="0053639D">
      <w:pPr>
        <w:jc w:val="both"/>
        <w:rPr>
          <w:lang w:val="en-GB" w:eastAsia="en-US"/>
        </w:rPr>
      </w:pPr>
      <w:r w:rsidRPr="009754C9">
        <w:rPr>
          <w:lang w:val="en-GB" w:eastAsia="en-US"/>
        </w:rPr>
        <w:t xml:space="preserve">1) </w:t>
      </w:r>
      <w:proofErr w:type="gramStart"/>
      <w:r w:rsidR="00053C51" w:rsidRPr="009754C9">
        <w:rPr>
          <w:lang w:val="en-GB" w:eastAsia="en-US"/>
        </w:rPr>
        <w:t>withdraws</w:t>
      </w:r>
      <w:proofErr w:type="gramEnd"/>
      <w:r w:rsidR="00053C51" w:rsidRPr="009754C9">
        <w:rPr>
          <w:lang w:val="en-GB" w:eastAsia="en-US"/>
        </w:rPr>
        <w:t xml:space="preserve"> the bid during its validity period and/or </w:t>
      </w:r>
    </w:p>
    <w:p w14:paraId="09F2A94C" w14:textId="347B30B1" w:rsidR="00DD5DE4" w:rsidRPr="009754C9" w:rsidRDefault="0053639D" w:rsidP="0053639D">
      <w:pPr>
        <w:jc w:val="both"/>
        <w:rPr>
          <w:lang w:val="en-GB" w:eastAsia="en-US"/>
        </w:rPr>
      </w:pPr>
      <w:r w:rsidRPr="009754C9">
        <w:rPr>
          <w:lang w:val="en-GB" w:eastAsia="en-US"/>
        </w:rPr>
        <w:t xml:space="preserve">2) </w:t>
      </w:r>
      <w:proofErr w:type="gramStart"/>
      <w:r w:rsidR="00053C51" w:rsidRPr="009754C9">
        <w:rPr>
          <w:lang w:val="en-GB" w:eastAsia="en-US"/>
        </w:rPr>
        <w:t>refuses</w:t>
      </w:r>
      <w:proofErr w:type="gramEnd"/>
      <w:r w:rsidR="00053C51" w:rsidRPr="009754C9">
        <w:rPr>
          <w:lang w:val="en-GB" w:eastAsia="en-US"/>
        </w:rPr>
        <w:t xml:space="preserve"> to sign the </w:t>
      </w:r>
      <w:r w:rsidR="00826649" w:rsidRPr="009754C9">
        <w:rPr>
          <w:lang w:val="en-GB" w:eastAsia="en-US"/>
        </w:rPr>
        <w:t>Agreement</w:t>
      </w:r>
      <w:r w:rsidR="00053C51" w:rsidRPr="009754C9">
        <w:rPr>
          <w:lang w:val="en-GB" w:eastAsia="en-US"/>
        </w:rPr>
        <w:t xml:space="preserve">. </w:t>
      </w:r>
    </w:p>
    <w:p w14:paraId="3D55727F" w14:textId="77777777" w:rsidR="00DD5DE4" w:rsidRPr="009754C9" w:rsidRDefault="00DD5DE4" w:rsidP="00820FD6">
      <w:pPr>
        <w:tabs>
          <w:tab w:val="left" w:pos="210"/>
          <w:tab w:val="left" w:pos="5745"/>
        </w:tabs>
        <w:jc w:val="both"/>
        <w:rPr>
          <w:lang w:val="en-GB" w:eastAsia="en-US"/>
        </w:rPr>
      </w:pPr>
    </w:p>
    <w:p w14:paraId="12163A39" w14:textId="7B131DA6" w:rsidR="00DD5DE4" w:rsidRPr="009754C9" w:rsidRDefault="00053C51" w:rsidP="00DD5DE4">
      <w:pPr>
        <w:tabs>
          <w:tab w:val="left" w:pos="210"/>
          <w:tab w:val="left" w:pos="5745"/>
        </w:tabs>
        <w:jc w:val="both"/>
        <w:rPr>
          <w:lang w:val="en-GB" w:eastAsia="en-US"/>
        </w:rPr>
      </w:pPr>
      <w:r w:rsidRPr="009754C9">
        <w:rPr>
          <w:lang w:val="en-GB" w:eastAsia="en-US"/>
        </w:rPr>
        <w:t xml:space="preserve">The deposit amount shall be refunded to the bidders whose bid is not accepted out of certain </w:t>
      </w:r>
      <w:r w:rsidR="008B7434" w:rsidRPr="009754C9">
        <w:rPr>
          <w:lang w:val="en-GB" w:eastAsia="en-US"/>
        </w:rPr>
        <w:t>deficiencies</w:t>
      </w:r>
      <w:r w:rsidRPr="009754C9">
        <w:rPr>
          <w:lang w:val="en-GB" w:eastAsia="en-US"/>
        </w:rPr>
        <w:t xml:space="preserve"> within 10 (ten) days following passing of the Decision on selection of the best bid. The deposit amount shall be refunded to </w:t>
      </w:r>
      <w:r w:rsidR="008B7434" w:rsidRPr="009754C9">
        <w:rPr>
          <w:lang w:val="en-GB" w:eastAsia="en-US"/>
        </w:rPr>
        <w:t>another</w:t>
      </w:r>
      <w:r w:rsidRPr="009754C9">
        <w:rPr>
          <w:lang w:val="en-GB" w:eastAsia="en-US"/>
        </w:rPr>
        <w:t xml:space="preserve"> bidders whose bids are ranked behind the selected bidder within 5 days following the </w:t>
      </w:r>
      <w:r w:rsidR="008B7434" w:rsidRPr="009754C9">
        <w:rPr>
          <w:lang w:val="en-GB" w:eastAsia="en-US"/>
        </w:rPr>
        <w:t xml:space="preserve">day of the </w:t>
      </w:r>
      <w:r w:rsidR="00826649" w:rsidRPr="009754C9">
        <w:rPr>
          <w:lang w:val="en-GB" w:eastAsia="en-US"/>
        </w:rPr>
        <w:t>Agreement</w:t>
      </w:r>
      <w:r w:rsidRPr="009754C9">
        <w:rPr>
          <w:lang w:val="en-GB" w:eastAsia="en-US"/>
        </w:rPr>
        <w:t xml:space="preserve"> signature or passing of the Decision on the procedure cancellation. </w:t>
      </w:r>
    </w:p>
    <w:p w14:paraId="79C44624" w14:textId="77777777" w:rsidR="00767B83" w:rsidRPr="009754C9" w:rsidRDefault="00767B83" w:rsidP="00820FD6">
      <w:pPr>
        <w:tabs>
          <w:tab w:val="left" w:pos="210"/>
          <w:tab w:val="left" w:pos="5745"/>
        </w:tabs>
        <w:jc w:val="both"/>
        <w:rPr>
          <w:lang w:val="en-GB" w:eastAsia="en-US"/>
        </w:rPr>
      </w:pPr>
    </w:p>
    <w:p w14:paraId="79C3BE13" w14:textId="0F3B0E72" w:rsidR="00820FD6" w:rsidRPr="009754C9" w:rsidRDefault="00DD5DE4" w:rsidP="00820FD6">
      <w:pPr>
        <w:jc w:val="both"/>
        <w:rPr>
          <w:b/>
          <w:lang w:val="en-GB" w:eastAsia="en-US"/>
        </w:rPr>
      </w:pPr>
      <w:r w:rsidRPr="009754C9">
        <w:rPr>
          <w:b/>
          <w:lang w:val="en-GB" w:eastAsia="en-US"/>
        </w:rPr>
        <w:t>5</w:t>
      </w:r>
      <w:r w:rsidR="00820FD6" w:rsidRPr="009754C9">
        <w:rPr>
          <w:b/>
          <w:lang w:val="en-GB" w:eastAsia="en-US"/>
        </w:rPr>
        <w:t xml:space="preserve">. </w:t>
      </w:r>
      <w:r w:rsidR="00AE5F9C" w:rsidRPr="009754C9">
        <w:rPr>
          <w:b/>
          <w:lang w:val="en-GB" w:eastAsia="en-US"/>
        </w:rPr>
        <w:t xml:space="preserve">Criterion for selection of the best bid shall be </w:t>
      </w:r>
      <w:r w:rsidR="00820FD6" w:rsidRPr="009754C9">
        <w:rPr>
          <w:b/>
          <w:lang w:val="en-GB" w:eastAsia="en-US"/>
        </w:rPr>
        <w:t>»</w:t>
      </w:r>
      <w:r w:rsidR="00AE5F9C" w:rsidRPr="009754C9">
        <w:rPr>
          <w:b/>
          <w:lang w:val="en-GB" w:eastAsia="en-US"/>
        </w:rPr>
        <w:t>the lowest o</w:t>
      </w:r>
      <w:r w:rsidR="008B7434" w:rsidRPr="009754C9">
        <w:rPr>
          <w:b/>
          <w:lang w:val="en-GB" w:eastAsia="en-US"/>
        </w:rPr>
        <w:t>ffered price for waste disposal</w:t>
      </w:r>
      <w:r w:rsidR="00A00DF9" w:rsidRPr="009754C9">
        <w:rPr>
          <w:b/>
          <w:lang w:val="en-GB" w:eastAsia="en-US"/>
        </w:rPr>
        <w:t>«.</w:t>
      </w:r>
      <w:r w:rsidR="00661F80" w:rsidRPr="009754C9">
        <w:rPr>
          <w:b/>
          <w:lang w:val="en-GB" w:eastAsia="en-US"/>
        </w:rPr>
        <w:t xml:space="preserve"> </w:t>
      </w:r>
    </w:p>
    <w:p w14:paraId="655FC76D" w14:textId="77777777" w:rsidR="00820FD6" w:rsidRPr="009754C9" w:rsidRDefault="00820FD6" w:rsidP="00820FD6">
      <w:pPr>
        <w:jc w:val="both"/>
        <w:rPr>
          <w:b/>
          <w:lang w:val="en-GB" w:eastAsia="en-US"/>
        </w:rPr>
      </w:pPr>
    </w:p>
    <w:p w14:paraId="2672896D" w14:textId="03EB243C" w:rsidR="00820FD6" w:rsidRPr="009754C9" w:rsidRDefault="00DD5DE4" w:rsidP="00820FD6">
      <w:pPr>
        <w:jc w:val="both"/>
        <w:rPr>
          <w:b/>
          <w:lang w:val="en-GB" w:eastAsia="en-US"/>
        </w:rPr>
      </w:pPr>
      <w:r w:rsidRPr="009754C9">
        <w:rPr>
          <w:b/>
          <w:lang w:val="en-GB" w:eastAsia="en-US"/>
        </w:rPr>
        <w:t>6</w:t>
      </w:r>
      <w:r w:rsidR="00820FD6" w:rsidRPr="009754C9">
        <w:rPr>
          <w:b/>
          <w:lang w:val="en-GB" w:eastAsia="en-US"/>
        </w:rPr>
        <w:t xml:space="preserve">. </w:t>
      </w:r>
      <w:r w:rsidR="00C04F25" w:rsidRPr="009754C9">
        <w:rPr>
          <w:b/>
          <w:lang w:val="en-GB" w:eastAsia="en-US"/>
        </w:rPr>
        <w:t>Clarification</w:t>
      </w:r>
      <w:r w:rsidR="008B7434" w:rsidRPr="009754C9">
        <w:rPr>
          <w:b/>
          <w:lang w:val="en-GB" w:eastAsia="en-US"/>
        </w:rPr>
        <w:t xml:space="preserve"> of the Public invitation, time</w:t>
      </w:r>
      <w:r w:rsidR="00C04F25" w:rsidRPr="009754C9">
        <w:rPr>
          <w:b/>
          <w:lang w:val="en-GB" w:eastAsia="en-US"/>
        </w:rPr>
        <w:t xml:space="preserve"> and place of having insight into the waste </w:t>
      </w:r>
    </w:p>
    <w:p w14:paraId="130ED27F" w14:textId="34AD7186" w:rsidR="000A3D5D" w:rsidRPr="009754C9" w:rsidRDefault="00C04F25" w:rsidP="00820FD6">
      <w:pPr>
        <w:tabs>
          <w:tab w:val="left" w:pos="210"/>
          <w:tab w:val="left" w:pos="5745"/>
        </w:tabs>
        <w:jc w:val="both"/>
        <w:rPr>
          <w:lang w:val="en-GB" w:eastAsia="en-US"/>
        </w:rPr>
      </w:pPr>
      <w:r w:rsidRPr="009754C9">
        <w:rPr>
          <w:lang w:val="en-GB" w:eastAsia="en-US"/>
        </w:rPr>
        <w:t xml:space="preserve">During Invitation </w:t>
      </w:r>
      <w:r w:rsidR="00292CB5" w:rsidRPr="009754C9">
        <w:rPr>
          <w:lang w:val="en-GB" w:eastAsia="en-US"/>
        </w:rPr>
        <w:t>to submit bids</w:t>
      </w:r>
      <w:r w:rsidRPr="009754C9">
        <w:rPr>
          <w:lang w:val="en-GB" w:eastAsia="en-US"/>
        </w:rPr>
        <w:t xml:space="preserve"> for permanent waste disposal, interested bidders may obtain all necessary clarifications from the contact person. </w:t>
      </w:r>
    </w:p>
    <w:p w14:paraId="3AAE18F2" w14:textId="77777777" w:rsidR="000A3D5D" w:rsidRPr="009754C9" w:rsidRDefault="000A3D5D" w:rsidP="00820FD6">
      <w:pPr>
        <w:tabs>
          <w:tab w:val="left" w:pos="210"/>
          <w:tab w:val="left" w:pos="5745"/>
        </w:tabs>
        <w:jc w:val="both"/>
        <w:rPr>
          <w:lang w:val="en-GB" w:eastAsia="en-US"/>
        </w:rPr>
      </w:pPr>
    </w:p>
    <w:p w14:paraId="43FFC857" w14:textId="077FD8C7" w:rsidR="008715EE" w:rsidRPr="009754C9" w:rsidRDefault="00C04F25" w:rsidP="00820FD6">
      <w:pPr>
        <w:tabs>
          <w:tab w:val="left" w:pos="210"/>
          <w:tab w:val="left" w:pos="5745"/>
        </w:tabs>
        <w:jc w:val="both"/>
        <w:rPr>
          <w:lang w:val="en-GB" w:eastAsia="en-US"/>
        </w:rPr>
      </w:pPr>
      <w:r w:rsidRPr="009754C9">
        <w:rPr>
          <w:lang w:val="en-GB" w:eastAsia="en-US"/>
        </w:rPr>
        <w:t xml:space="preserve">Interested bidders may have insight into the waste during </w:t>
      </w:r>
      <w:r w:rsidR="00292CB5" w:rsidRPr="009754C9">
        <w:rPr>
          <w:lang w:val="en-GB" w:eastAsia="en-US"/>
        </w:rPr>
        <w:t>Invitation</w:t>
      </w:r>
      <w:r w:rsidRPr="009754C9">
        <w:rPr>
          <w:lang w:val="en-GB" w:eastAsia="en-US"/>
        </w:rPr>
        <w:t xml:space="preserve"> to tender, on working days from 9 – 14h by scheduling a visit with the contact person. </w:t>
      </w:r>
    </w:p>
    <w:p w14:paraId="46B595EF" w14:textId="77777777" w:rsidR="000A3D5D" w:rsidRPr="009754C9" w:rsidRDefault="000A3D5D" w:rsidP="00820FD6">
      <w:pPr>
        <w:tabs>
          <w:tab w:val="left" w:pos="210"/>
          <w:tab w:val="left" w:pos="5745"/>
        </w:tabs>
        <w:jc w:val="both"/>
        <w:rPr>
          <w:lang w:val="en-GB" w:eastAsia="en-US"/>
        </w:rPr>
      </w:pPr>
    </w:p>
    <w:p w14:paraId="3F45D3FB" w14:textId="30F874EB" w:rsidR="000A3D5D" w:rsidRPr="009754C9" w:rsidRDefault="00C04F25" w:rsidP="000A3D5D">
      <w:pPr>
        <w:tabs>
          <w:tab w:val="left" w:pos="210"/>
          <w:tab w:val="left" w:pos="5745"/>
        </w:tabs>
        <w:jc w:val="both"/>
        <w:rPr>
          <w:lang w:val="en-GB" w:eastAsia="en-US"/>
        </w:rPr>
      </w:pPr>
      <w:r w:rsidRPr="009754C9">
        <w:rPr>
          <w:lang w:val="en-GB" w:eastAsia="en-US"/>
        </w:rPr>
        <w:t>Contact person</w:t>
      </w:r>
      <w:r w:rsidR="000A3D5D" w:rsidRPr="009754C9">
        <w:rPr>
          <w:lang w:val="en-GB" w:eastAsia="en-US"/>
        </w:rPr>
        <w:t xml:space="preserve">: </w:t>
      </w:r>
    </w:p>
    <w:p w14:paraId="74E21C12" w14:textId="36F40316" w:rsidR="003448C3" w:rsidRPr="009754C9" w:rsidRDefault="0053639D" w:rsidP="000A3D5D">
      <w:pPr>
        <w:tabs>
          <w:tab w:val="left" w:pos="210"/>
          <w:tab w:val="left" w:pos="5745"/>
        </w:tabs>
        <w:jc w:val="both"/>
        <w:rPr>
          <w:lang w:val="en-GB" w:eastAsia="en-US"/>
        </w:rPr>
      </w:pPr>
      <w:r w:rsidRPr="009754C9">
        <w:rPr>
          <w:lang w:val="en-GB" w:eastAsia="en-US"/>
        </w:rPr>
        <w:t>Ljiljan</w:t>
      </w:r>
      <w:r w:rsidR="00555560" w:rsidRPr="009754C9">
        <w:rPr>
          <w:lang w:val="en-GB" w:eastAsia="en-US"/>
        </w:rPr>
        <w:t>a</w:t>
      </w:r>
      <w:r w:rsidRPr="009754C9">
        <w:rPr>
          <w:lang w:val="en-GB" w:eastAsia="en-US"/>
        </w:rPr>
        <w:t xml:space="preserve"> </w:t>
      </w:r>
      <w:proofErr w:type="spellStart"/>
      <w:r w:rsidRPr="009754C9">
        <w:rPr>
          <w:lang w:val="en-GB" w:eastAsia="en-US"/>
        </w:rPr>
        <w:t>Bajo</w:t>
      </w:r>
      <w:r w:rsidR="00E467D0" w:rsidRPr="009754C9">
        <w:rPr>
          <w:lang w:val="en-GB" w:eastAsia="en-US"/>
        </w:rPr>
        <w:t>vić</w:t>
      </w:r>
      <w:proofErr w:type="spellEnd"/>
      <w:r w:rsidR="00E467D0" w:rsidRPr="009754C9">
        <w:rPr>
          <w:lang w:val="en-GB" w:eastAsia="en-US"/>
        </w:rPr>
        <w:t xml:space="preserve">, </w:t>
      </w:r>
      <w:r w:rsidR="00C04F25" w:rsidRPr="009754C9">
        <w:rPr>
          <w:lang w:val="en-GB" w:eastAsia="en-US"/>
        </w:rPr>
        <w:t>phone</w:t>
      </w:r>
      <w:r w:rsidR="00E467D0" w:rsidRPr="009754C9">
        <w:rPr>
          <w:lang w:val="en-GB" w:eastAsia="en-US"/>
        </w:rPr>
        <w:t xml:space="preserve">: </w:t>
      </w:r>
      <w:r w:rsidR="00292CB5" w:rsidRPr="009754C9">
        <w:rPr>
          <w:lang w:val="en-GB" w:eastAsia="en-US"/>
        </w:rPr>
        <w:t>382 68 092 113, 382 67 419 357;</w:t>
      </w:r>
      <w:r w:rsidR="000A3D5D" w:rsidRPr="009754C9">
        <w:rPr>
          <w:lang w:val="en-GB" w:eastAsia="en-US"/>
        </w:rPr>
        <w:t xml:space="preserve"> </w:t>
      </w:r>
      <w:r w:rsidRPr="009754C9">
        <w:rPr>
          <w:lang w:val="en-GB" w:eastAsia="en-US"/>
        </w:rPr>
        <w:t xml:space="preserve">mail: </w:t>
      </w:r>
      <w:hyperlink r:id="rId5" w:history="1">
        <w:r w:rsidR="00D762A8" w:rsidRPr="009754C9">
          <w:rPr>
            <w:rStyle w:val="Hyperlink"/>
            <w:lang w:val="en-GB" w:eastAsia="en-US"/>
          </w:rPr>
          <w:t>ljiljana.bajovic@epcg-znk.com</w:t>
        </w:r>
      </w:hyperlink>
      <w:r w:rsidRPr="009754C9">
        <w:rPr>
          <w:lang w:val="en-GB" w:eastAsia="en-US"/>
        </w:rPr>
        <w:t xml:space="preserve"> </w:t>
      </w:r>
    </w:p>
    <w:p w14:paraId="5A1448EC" w14:textId="77777777" w:rsidR="006114C6" w:rsidRPr="009754C9" w:rsidRDefault="006114C6" w:rsidP="00820FD6">
      <w:pPr>
        <w:tabs>
          <w:tab w:val="left" w:pos="210"/>
          <w:tab w:val="left" w:pos="5745"/>
        </w:tabs>
        <w:jc w:val="both"/>
        <w:rPr>
          <w:b/>
          <w:lang w:val="en-GB" w:eastAsia="en-US"/>
        </w:rPr>
      </w:pPr>
    </w:p>
    <w:p w14:paraId="5CDBCC6D" w14:textId="5D82ED42" w:rsidR="00820FD6" w:rsidRPr="009754C9" w:rsidRDefault="00DD5DE4" w:rsidP="00820FD6">
      <w:pPr>
        <w:tabs>
          <w:tab w:val="left" w:pos="210"/>
          <w:tab w:val="left" w:pos="5745"/>
        </w:tabs>
        <w:jc w:val="both"/>
        <w:rPr>
          <w:b/>
          <w:lang w:val="en-GB" w:eastAsia="en-US"/>
        </w:rPr>
      </w:pPr>
      <w:r w:rsidRPr="009754C9">
        <w:rPr>
          <w:b/>
          <w:lang w:val="en-GB" w:eastAsia="en-US"/>
        </w:rPr>
        <w:t>7</w:t>
      </w:r>
      <w:r w:rsidR="00820FD6" w:rsidRPr="009754C9">
        <w:rPr>
          <w:b/>
          <w:lang w:val="en-GB" w:eastAsia="en-US"/>
        </w:rPr>
        <w:t>.</w:t>
      </w:r>
      <w:r w:rsidR="00820FD6" w:rsidRPr="009754C9">
        <w:rPr>
          <w:lang w:val="en-GB" w:eastAsia="en-US"/>
        </w:rPr>
        <w:t xml:space="preserve"> </w:t>
      </w:r>
      <w:r w:rsidR="00C04F25" w:rsidRPr="009754C9">
        <w:rPr>
          <w:b/>
          <w:lang w:val="en-GB" w:eastAsia="en-US"/>
        </w:rPr>
        <w:t xml:space="preserve">Time and place for bid submission </w:t>
      </w:r>
    </w:p>
    <w:p w14:paraId="773E5C71" w14:textId="042661F4" w:rsidR="00820FD6" w:rsidRPr="009754C9" w:rsidRDefault="00C04F25" w:rsidP="00820FD6">
      <w:pPr>
        <w:tabs>
          <w:tab w:val="left" w:pos="210"/>
          <w:tab w:val="left" w:pos="5745"/>
        </w:tabs>
        <w:jc w:val="both"/>
        <w:rPr>
          <w:lang w:val="en-GB" w:eastAsia="en-US"/>
        </w:rPr>
      </w:pPr>
      <w:r w:rsidRPr="009754C9">
        <w:rPr>
          <w:lang w:val="en-GB" w:eastAsia="en-US"/>
        </w:rPr>
        <w:t xml:space="preserve">Bids should be submitted in a sealed envelope with the indications </w:t>
      </w:r>
      <w:r w:rsidR="00820FD6" w:rsidRPr="009754C9">
        <w:rPr>
          <w:lang w:val="en-GB" w:eastAsia="en-US"/>
        </w:rPr>
        <w:t>»</w:t>
      </w:r>
      <w:r w:rsidRPr="009754C9">
        <w:rPr>
          <w:lang w:val="en-GB" w:eastAsia="en-US"/>
        </w:rPr>
        <w:t xml:space="preserve">FOR INVITATION FOR </w:t>
      </w:r>
      <w:r w:rsidR="003E13CC" w:rsidRPr="009754C9">
        <w:rPr>
          <w:lang w:val="en-GB" w:eastAsia="en-US"/>
        </w:rPr>
        <w:t>SUBMISSION OF</w:t>
      </w:r>
      <w:r w:rsidRPr="009754C9">
        <w:rPr>
          <w:lang w:val="en-GB" w:eastAsia="en-US"/>
        </w:rPr>
        <w:t xml:space="preserve"> BIDS RELA</w:t>
      </w:r>
      <w:r w:rsidR="003E13CC" w:rsidRPr="009754C9">
        <w:rPr>
          <w:lang w:val="en-GB" w:eastAsia="en-US"/>
        </w:rPr>
        <w:t>TED TO PERMANENT WASTE DISPOSAL</w:t>
      </w:r>
      <w:r w:rsidR="00820FD6" w:rsidRPr="009754C9">
        <w:rPr>
          <w:lang w:val="en-GB" w:eastAsia="en-US"/>
        </w:rPr>
        <w:t xml:space="preserve">« </w:t>
      </w:r>
      <w:r w:rsidRPr="009754C9">
        <w:rPr>
          <w:lang w:val="en-GB" w:eastAsia="en-US"/>
        </w:rPr>
        <w:t>AND</w:t>
      </w:r>
      <w:r w:rsidR="00820FD6" w:rsidRPr="009754C9">
        <w:rPr>
          <w:lang w:val="en-GB" w:eastAsia="en-US"/>
        </w:rPr>
        <w:t xml:space="preserve"> </w:t>
      </w:r>
      <w:r w:rsidR="00820FD6" w:rsidRPr="009754C9">
        <w:rPr>
          <w:b/>
          <w:lang w:val="en-GB" w:eastAsia="en-US"/>
        </w:rPr>
        <w:t>»</w:t>
      </w:r>
      <w:r w:rsidRPr="009754C9">
        <w:rPr>
          <w:b/>
          <w:lang w:val="en-GB" w:eastAsia="en-US"/>
        </w:rPr>
        <w:t>DO NOT OPEN before official meeting of the Committee for bids opening</w:t>
      </w:r>
      <w:r w:rsidR="00820FD6" w:rsidRPr="009754C9">
        <w:rPr>
          <w:b/>
          <w:lang w:val="en-GB" w:eastAsia="en-US"/>
        </w:rPr>
        <w:t xml:space="preserve">«. </w:t>
      </w:r>
      <w:r w:rsidRPr="009754C9">
        <w:rPr>
          <w:lang w:val="en-GB" w:eastAsia="en-US"/>
        </w:rPr>
        <w:t>The envelope</w:t>
      </w:r>
      <w:r w:rsidRPr="009754C9">
        <w:rPr>
          <w:b/>
          <w:lang w:val="en-GB" w:eastAsia="en-US"/>
        </w:rPr>
        <w:t xml:space="preserve"> </w:t>
      </w:r>
      <w:r w:rsidRPr="009754C9">
        <w:rPr>
          <w:lang w:val="en-GB" w:eastAsia="en-US"/>
        </w:rPr>
        <w:t xml:space="preserve">must also include the basic bidder's information (name and address). </w:t>
      </w:r>
    </w:p>
    <w:p w14:paraId="2E6D5C01" w14:textId="77777777" w:rsidR="00820FD6" w:rsidRPr="009754C9" w:rsidRDefault="00820FD6" w:rsidP="00820FD6">
      <w:pPr>
        <w:tabs>
          <w:tab w:val="left" w:pos="210"/>
          <w:tab w:val="left" w:pos="5745"/>
        </w:tabs>
        <w:jc w:val="both"/>
        <w:rPr>
          <w:lang w:val="en-GB" w:eastAsia="en-US"/>
        </w:rPr>
      </w:pPr>
    </w:p>
    <w:p w14:paraId="346F5D11" w14:textId="4F8884CA" w:rsidR="00820FD6" w:rsidRPr="009754C9" w:rsidRDefault="00AF4A95" w:rsidP="00820FD6">
      <w:pPr>
        <w:tabs>
          <w:tab w:val="left" w:pos="210"/>
          <w:tab w:val="left" w:pos="5745"/>
        </w:tabs>
        <w:jc w:val="both"/>
        <w:rPr>
          <w:lang w:val="en-GB" w:eastAsia="en-US"/>
        </w:rPr>
      </w:pPr>
      <w:r w:rsidRPr="009754C9">
        <w:rPr>
          <w:lang w:val="en-GB" w:eastAsia="en-US"/>
        </w:rPr>
        <w:t xml:space="preserve">Bids shall be submitted to the following address: </w:t>
      </w:r>
    </w:p>
    <w:p w14:paraId="2F5232B0" w14:textId="77777777" w:rsidR="00820FD6" w:rsidRPr="009754C9" w:rsidRDefault="00820FD6" w:rsidP="00820FD6">
      <w:pPr>
        <w:tabs>
          <w:tab w:val="left" w:pos="210"/>
          <w:tab w:val="left" w:pos="5745"/>
        </w:tabs>
        <w:jc w:val="both"/>
        <w:rPr>
          <w:lang w:val="en-GB" w:eastAsia="en-US"/>
        </w:rPr>
      </w:pPr>
    </w:p>
    <w:p w14:paraId="7F6F57C9" w14:textId="59E4EC3D" w:rsidR="00D6217F" w:rsidRPr="009754C9" w:rsidRDefault="00820FD6" w:rsidP="00820FD6">
      <w:pPr>
        <w:tabs>
          <w:tab w:val="left" w:pos="210"/>
          <w:tab w:val="left" w:pos="5745"/>
        </w:tabs>
        <w:jc w:val="both"/>
        <w:rPr>
          <w:lang w:val="en-GB" w:eastAsia="en-US"/>
        </w:rPr>
      </w:pPr>
      <w:r w:rsidRPr="009754C9">
        <w:rPr>
          <w:lang w:val="en-GB" w:eastAsia="en-US"/>
        </w:rPr>
        <w:t xml:space="preserve">EPCG AD </w:t>
      </w:r>
      <w:proofErr w:type="spellStart"/>
      <w:r w:rsidRPr="009754C9">
        <w:rPr>
          <w:lang w:val="en-GB" w:eastAsia="en-US"/>
        </w:rPr>
        <w:t>Nikšić</w:t>
      </w:r>
      <w:proofErr w:type="spellEnd"/>
      <w:r w:rsidRPr="009754C9">
        <w:rPr>
          <w:lang w:val="en-GB" w:eastAsia="en-US"/>
        </w:rPr>
        <w:t xml:space="preserve">, Vuka </w:t>
      </w:r>
      <w:proofErr w:type="spellStart"/>
      <w:r w:rsidRPr="009754C9">
        <w:rPr>
          <w:lang w:val="en-GB" w:eastAsia="en-US"/>
        </w:rPr>
        <w:t>Karadžića</w:t>
      </w:r>
      <w:proofErr w:type="spellEnd"/>
      <w:r w:rsidRPr="009754C9">
        <w:rPr>
          <w:lang w:val="en-GB" w:eastAsia="en-US"/>
        </w:rPr>
        <w:t xml:space="preserve"> br. 2</w:t>
      </w:r>
      <w:r w:rsidR="00AF4A95" w:rsidRPr="009754C9">
        <w:rPr>
          <w:lang w:val="en-GB" w:eastAsia="en-US"/>
        </w:rPr>
        <w:t xml:space="preserve"> Street</w:t>
      </w:r>
      <w:r w:rsidRPr="009754C9">
        <w:rPr>
          <w:lang w:val="en-GB" w:eastAsia="en-US"/>
        </w:rPr>
        <w:t xml:space="preserve">, </w:t>
      </w:r>
      <w:proofErr w:type="spellStart"/>
      <w:r w:rsidRPr="009754C9">
        <w:rPr>
          <w:lang w:val="en-GB" w:eastAsia="en-US"/>
        </w:rPr>
        <w:t>Nikšić</w:t>
      </w:r>
      <w:proofErr w:type="spellEnd"/>
      <w:r w:rsidRPr="009754C9">
        <w:rPr>
          <w:lang w:val="en-GB" w:eastAsia="en-US"/>
        </w:rPr>
        <w:t xml:space="preserve"> </w:t>
      </w:r>
      <w:r w:rsidR="00AF4A95" w:rsidRPr="009754C9">
        <w:rPr>
          <w:lang w:val="en-GB" w:eastAsia="en-US"/>
        </w:rPr>
        <w:t xml:space="preserve">or directly to the archive of </w:t>
      </w:r>
      <w:r w:rsidRPr="009754C9">
        <w:rPr>
          <w:lang w:val="en-GB" w:eastAsia="en-US"/>
        </w:rPr>
        <w:t xml:space="preserve">EPCG AD </w:t>
      </w:r>
      <w:proofErr w:type="spellStart"/>
      <w:r w:rsidRPr="009754C9">
        <w:rPr>
          <w:lang w:val="en-GB" w:eastAsia="en-US"/>
        </w:rPr>
        <w:t>Nikšić</w:t>
      </w:r>
      <w:proofErr w:type="spellEnd"/>
      <w:r w:rsidRPr="009754C9">
        <w:rPr>
          <w:lang w:val="en-GB" w:eastAsia="en-US"/>
        </w:rPr>
        <w:t xml:space="preserve"> </w:t>
      </w:r>
      <w:r w:rsidR="00AF4A95" w:rsidRPr="009754C9">
        <w:rPr>
          <w:lang w:val="en-GB" w:eastAsia="en-US"/>
        </w:rPr>
        <w:t xml:space="preserve">by </w:t>
      </w:r>
      <w:r w:rsidR="0089074F">
        <w:rPr>
          <w:b/>
          <w:lang w:val="en-GB" w:eastAsia="en-US"/>
        </w:rPr>
        <w:t>July</w:t>
      </w:r>
      <w:r w:rsidR="003E13CC" w:rsidRPr="009754C9">
        <w:rPr>
          <w:b/>
          <w:lang w:val="en-GB" w:eastAsia="en-US"/>
        </w:rPr>
        <w:t xml:space="preserve"> </w:t>
      </w:r>
      <w:r w:rsidR="005A5957">
        <w:rPr>
          <w:b/>
          <w:lang w:val="en-GB" w:eastAsia="en-US"/>
        </w:rPr>
        <w:t>16</w:t>
      </w:r>
      <w:r w:rsidR="003E13CC" w:rsidRPr="009754C9">
        <w:rPr>
          <w:b/>
          <w:lang w:val="en-GB" w:eastAsia="en-US"/>
        </w:rPr>
        <w:t xml:space="preserve">, 2024, </w:t>
      </w:r>
      <w:r w:rsidR="00021267" w:rsidRPr="009754C9">
        <w:rPr>
          <w:b/>
          <w:lang w:val="en-GB" w:eastAsia="en-US"/>
        </w:rPr>
        <w:t>09:30</w:t>
      </w:r>
      <w:r w:rsidR="00021267" w:rsidRPr="009754C9">
        <w:rPr>
          <w:b/>
          <w:vertAlign w:val="superscript"/>
          <w:lang w:val="en-GB" w:eastAsia="en-US"/>
        </w:rPr>
        <w:t>h</w:t>
      </w:r>
      <w:r w:rsidR="00021267" w:rsidRPr="009754C9">
        <w:rPr>
          <w:lang w:val="en-GB" w:eastAsia="en-US"/>
        </w:rPr>
        <w:t xml:space="preserve"> in a sealed envelope. </w:t>
      </w:r>
    </w:p>
    <w:p w14:paraId="6D87AFA8" w14:textId="77777777" w:rsidR="00FA02BF" w:rsidRPr="009754C9" w:rsidRDefault="00FA02BF" w:rsidP="00820FD6">
      <w:pPr>
        <w:tabs>
          <w:tab w:val="left" w:pos="210"/>
          <w:tab w:val="left" w:pos="5745"/>
        </w:tabs>
        <w:jc w:val="both"/>
        <w:rPr>
          <w:b/>
          <w:lang w:val="en-GB" w:eastAsia="en-US"/>
        </w:rPr>
      </w:pPr>
    </w:p>
    <w:p w14:paraId="096AA0C4" w14:textId="649ECBBE" w:rsidR="00820FD6" w:rsidRPr="009754C9" w:rsidRDefault="00DD5DE4" w:rsidP="00820FD6">
      <w:pPr>
        <w:tabs>
          <w:tab w:val="left" w:pos="210"/>
          <w:tab w:val="left" w:pos="5745"/>
        </w:tabs>
        <w:jc w:val="both"/>
        <w:rPr>
          <w:b/>
          <w:lang w:val="en-GB" w:eastAsia="en-US"/>
        </w:rPr>
      </w:pPr>
      <w:proofErr w:type="gramStart"/>
      <w:r w:rsidRPr="009754C9">
        <w:rPr>
          <w:b/>
          <w:lang w:val="en-GB" w:eastAsia="en-US"/>
        </w:rPr>
        <w:t>8</w:t>
      </w:r>
      <w:r w:rsidR="00820FD6" w:rsidRPr="009754C9">
        <w:rPr>
          <w:b/>
          <w:lang w:val="en-GB" w:eastAsia="en-US"/>
        </w:rPr>
        <w:t>.</w:t>
      </w:r>
      <w:r w:rsidR="00021267" w:rsidRPr="009754C9">
        <w:rPr>
          <w:b/>
          <w:lang w:val="en-GB" w:eastAsia="en-US"/>
        </w:rPr>
        <w:t>Time</w:t>
      </w:r>
      <w:proofErr w:type="gramEnd"/>
      <w:r w:rsidR="00021267" w:rsidRPr="009754C9">
        <w:rPr>
          <w:b/>
          <w:lang w:val="en-GB" w:eastAsia="en-US"/>
        </w:rPr>
        <w:t xml:space="preserve"> and place of the public bid opening </w:t>
      </w:r>
    </w:p>
    <w:p w14:paraId="5AA645DC" w14:textId="63580568" w:rsidR="00820FD6" w:rsidRPr="009754C9" w:rsidRDefault="000F0436" w:rsidP="00820FD6">
      <w:pPr>
        <w:tabs>
          <w:tab w:val="left" w:pos="210"/>
          <w:tab w:val="left" w:pos="5745"/>
        </w:tabs>
        <w:jc w:val="both"/>
        <w:rPr>
          <w:lang w:val="en-GB" w:eastAsia="en-US"/>
        </w:rPr>
      </w:pPr>
      <w:r w:rsidRPr="009754C9">
        <w:rPr>
          <w:lang w:val="en-GB" w:eastAsia="en-US"/>
        </w:rPr>
        <w:t xml:space="preserve">Public bid opening, which may be attended by the bidder's authorized representatives having the written power of attorney, shall be held following expiry of the final deadline for bids receipt, namely </w:t>
      </w:r>
      <w:r w:rsidR="0089074F">
        <w:rPr>
          <w:b/>
          <w:lang w:val="en-GB" w:eastAsia="en-US"/>
        </w:rPr>
        <w:t>July</w:t>
      </w:r>
      <w:r w:rsidRPr="009754C9">
        <w:rPr>
          <w:b/>
          <w:lang w:val="en-GB" w:eastAsia="en-US"/>
        </w:rPr>
        <w:t xml:space="preserve"> </w:t>
      </w:r>
      <w:r w:rsidR="005A5957">
        <w:rPr>
          <w:b/>
          <w:lang w:val="en-GB" w:eastAsia="en-US"/>
        </w:rPr>
        <w:t>16</w:t>
      </w:r>
      <w:bookmarkStart w:id="0" w:name="_GoBack"/>
      <w:bookmarkEnd w:id="0"/>
      <w:r w:rsidRPr="009754C9">
        <w:rPr>
          <w:b/>
          <w:lang w:val="en-GB" w:eastAsia="en-US"/>
        </w:rPr>
        <w:t>, 2024 at 10:00</w:t>
      </w:r>
      <w:r w:rsidRPr="009754C9">
        <w:rPr>
          <w:b/>
          <w:vertAlign w:val="superscript"/>
          <w:lang w:val="en-GB" w:eastAsia="en-US"/>
        </w:rPr>
        <w:t>h</w:t>
      </w:r>
      <w:r w:rsidRPr="009754C9">
        <w:rPr>
          <w:lang w:val="en-GB" w:eastAsia="en-US"/>
        </w:rPr>
        <w:t xml:space="preserve"> in the premises of EPCG, </w:t>
      </w:r>
      <w:r w:rsidR="00820FD6" w:rsidRPr="009754C9">
        <w:rPr>
          <w:lang w:val="en-GB" w:eastAsia="en-US"/>
        </w:rPr>
        <w:t xml:space="preserve">Vuka </w:t>
      </w:r>
      <w:proofErr w:type="spellStart"/>
      <w:r w:rsidR="00820FD6" w:rsidRPr="009754C9">
        <w:rPr>
          <w:lang w:val="en-GB" w:eastAsia="en-US"/>
        </w:rPr>
        <w:t>Karadžića</w:t>
      </w:r>
      <w:proofErr w:type="spellEnd"/>
      <w:r w:rsidR="00820FD6" w:rsidRPr="009754C9">
        <w:rPr>
          <w:lang w:val="en-GB" w:eastAsia="en-US"/>
        </w:rPr>
        <w:t xml:space="preserve"> 2</w:t>
      </w:r>
      <w:r w:rsidRPr="009754C9">
        <w:rPr>
          <w:lang w:val="en-GB" w:eastAsia="en-US"/>
        </w:rPr>
        <w:t xml:space="preserve"> Street</w:t>
      </w:r>
      <w:r w:rsidR="00820FD6" w:rsidRPr="009754C9">
        <w:rPr>
          <w:lang w:val="en-GB" w:eastAsia="en-US"/>
        </w:rPr>
        <w:t xml:space="preserve">, </w:t>
      </w:r>
      <w:proofErr w:type="spellStart"/>
      <w:proofErr w:type="gramStart"/>
      <w:r w:rsidR="00820FD6" w:rsidRPr="009754C9">
        <w:rPr>
          <w:lang w:val="en-GB" w:eastAsia="en-US"/>
        </w:rPr>
        <w:t>Nikšić</w:t>
      </w:r>
      <w:proofErr w:type="spellEnd"/>
      <w:proofErr w:type="gramEnd"/>
      <w:r w:rsidR="00820FD6" w:rsidRPr="009754C9">
        <w:rPr>
          <w:lang w:val="en-GB" w:eastAsia="en-US"/>
        </w:rPr>
        <w:t>.</w:t>
      </w:r>
    </w:p>
    <w:p w14:paraId="37D2EDC7" w14:textId="77777777" w:rsidR="00820FD6" w:rsidRPr="009754C9" w:rsidRDefault="00820FD6" w:rsidP="00820FD6">
      <w:pPr>
        <w:tabs>
          <w:tab w:val="left" w:pos="210"/>
          <w:tab w:val="left" w:pos="5745"/>
        </w:tabs>
        <w:jc w:val="both"/>
        <w:rPr>
          <w:b/>
          <w:lang w:val="en-GB" w:eastAsia="en-US"/>
        </w:rPr>
      </w:pPr>
    </w:p>
    <w:p w14:paraId="31F8B181" w14:textId="4F110420" w:rsidR="00820FD6" w:rsidRPr="009754C9" w:rsidRDefault="00C54E46" w:rsidP="00820FD6">
      <w:pPr>
        <w:tabs>
          <w:tab w:val="left" w:pos="210"/>
          <w:tab w:val="left" w:pos="5745"/>
        </w:tabs>
        <w:jc w:val="both"/>
        <w:rPr>
          <w:lang w:val="en-GB" w:eastAsia="en-US"/>
        </w:rPr>
      </w:pPr>
      <w:r w:rsidRPr="009754C9">
        <w:rPr>
          <w:lang w:val="en-GB" w:eastAsia="en-US"/>
        </w:rPr>
        <w:t xml:space="preserve">Bids submitted after the concerned deadline, as well as incomplete or unsealed bids, shall not be analysed. </w:t>
      </w:r>
    </w:p>
    <w:p w14:paraId="2CBE5CE9" w14:textId="77777777" w:rsidR="00820FD6" w:rsidRPr="009754C9" w:rsidRDefault="00820FD6" w:rsidP="00820FD6">
      <w:pPr>
        <w:tabs>
          <w:tab w:val="left" w:pos="210"/>
          <w:tab w:val="left" w:pos="5745"/>
        </w:tabs>
        <w:jc w:val="both"/>
        <w:rPr>
          <w:lang w:val="en-GB" w:eastAsia="en-US"/>
        </w:rPr>
      </w:pPr>
    </w:p>
    <w:p w14:paraId="1DFF0F38" w14:textId="5AD82766" w:rsidR="00754CA9" w:rsidRPr="009754C9" w:rsidRDefault="00AB3A40" w:rsidP="00820FD6">
      <w:pPr>
        <w:tabs>
          <w:tab w:val="left" w:pos="210"/>
          <w:tab w:val="left" w:pos="5745"/>
        </w:tabs>
        <w:jc w:val="both"/>
        <w:rPr>
          <w:lang w:val="en-GB" w:eastAsia="en-US"/>
        </w:rPr>
      </w:pPr>
      <w:r w:rsidRPr="009754C9">
        <w:rPr>
          <w:lang w:val="en-GB" w:eastAsia="en-US"/>
        </w:rPr>
        <w:t xml:space="preserve">If two or more bidders offer the same price, the bid shall be auctioned on the spot. </w:t>
      </w:r>
    </w:p>
    <w:p w14:paraId="5CF79023" w14:textId="77777777" w:rsidR="00DD5DE4" w:rsidRPr="009754C9" w:rsidRDefault="00DD5DE4" w:rsidP="00820FD6">
      <w:pPr>
        <w:tabs>
          <w:tab w:val="left" w:pos="210"/>
          <w:tab w:val="left" w:pos="5745"/>
        </w:tabs>
        <w:jc w:val="both"/>
        <w:rPr>
          <w:lang w:val="en-GB" w:eastAsia="en-US"/>
        </w:rPr>
      </w:pPr>
    </w:p>
    <w:p w14:paraId="206182C8" w14:textId="316C63D9" w:rsidR="00820FD6" w:rsidRPr="009754C9" w:rsidRDefault="00DD5DE4" w:rsidP="00820FD6">
      <w:pPr>
        <w:tabs>
          <w:tab w:val="left" w:pos="210"/>
          <w:tab w:val="left" w:pos="5745"/>
        </w:tabs>
        <w:jc w:val="both"/>
        <w:rPr>
          <w:lang w:val="en-GB" w:eastAsia="en-US"/>
        </w:rPr>
      </w:pPr>
      <w:r w:rsidRPr="009754C9">
        <w:rPr>
          <w:b/>
          <w:lang w:val="en-GB" w:eastAsia="en-US"/>
        </w:rPr>
        <w:t>9</w:t>
      </w:r>
      <w:r w:rsidR="00820FD6" w:rsidRPr="009754C9">
        <w:rPr>
          <w:b/>
          <w:lang w:val="en-GB" w:eastAsia="en-US"/>
        </w:rPr>
        <w:t>.</w:t>
      </w:r>
      <w:r w:rsidR="00820FD6" w:rsidRPr="009754C9">
        <w:rPr>
          <w:lang w:val="en-GB" w:eastAsia="en-US"/>
        </w:rPr>
        <w:t xml:space="preserve"> </w:t>
      </w:r>
      <w:r w:rsidR="00AB3A40" w:rsidRPr="009754C9">
        <w:rPr>
          <w:b/>
          <w:lang w:val="en-GB" w:eastAsia="en-US"/>
        </w:rPr>
        <w:t>Deadline for decision making: 20 days</w:t>
      </w:r>
      <w:r w:rsidR="00AB3A40" w:rsidRPr="009754C9">
        <w:rPr>
          <w:lang w:val="en-GB" w:eastAsia="en-US"/>
        </w:rPr>
        <w:t xml:space="preserve"> following bids opening. </w:t>
      </w:r>
    </w:p>
    <w:p w14:paraId="27657007" w14:textId="77777777" w:rsidR="00826649" w:rsidRPr="009754C9" w:rsidRDefault="00826649" w:rsidP="00820FD6">
      <w:pPr>
        <w:tabs>
          <w:tab w:val="left" w:pos="210"/>
          <w:tab w:val="left" w:pos="5745"/>
        </w:tabs>
        <w:jc w:val="both"/>
        <w:rPr>
          <w:lang w:val="en-GB" w:eastAsia="en-US"/>
        </w:rPr>
      </w:pPr>
    </w:p>
    <w:p w14:paraId="798786CB" w14:textId="77777777" w:rsidR="00826649" w:rsidRPr="009754C9" w:rsidRDefault="00826649" w:rsidP="00820FD6">
      <w:pPr>
        <w:tabs>
          <w:tab w:val="left" w:pos="210"/>
          <w:tab w:val="left" w:pos="5745"/>
        </w:tabs>
        <w:jc w:val="both"/>
        <w:rPr>
          <w:lang w:val="en-GB" w:eastAsia="en-US"/>
        </w:rPr>
      </w:pPr>
    </w:p>
    <w:p w14:paraId="5F4B1A2C" w14:textId="77777777" w:rsidR="00826649" w:rsidRPr="009754C9" w:rsidRDefault="00826649" w:rsidP="00820FD6">
      <w:pPr>
        <w:tabs>
          <w:tab w:val="left" w:pos="210"/>
          <w:tab w:val="left" w:pos="5745"/>
        </w:tabs>
        <w:jc w:val="both"/>
        <w:rPr>
          <w:lang w:val="en-GB" w:eastAsia="en-US"/>
        </w:rPr>
      </w:pPr>
    </w:p>
    <w:p w14:paraId="57E2F3FE" w14:textId="77777777" w:rsidR="00351972" w:rsidRPr="009754C9" w:rsidRDefault="00351972" w:rsidP="00820FD6">
      <w:pPr>
        <w:tabs>
          <w:tab w:val="left" w:pos="210"/>
          <w:tab w:val="left" w:pos="5745"/>
        </w:tabs>
        <w:jc w:val="both"/>
        <w:rPr>
          <w:lang w:val="en-GB" w:eastAsia="en-US"/>
        </w:rPr>
      </w:pPr>
    </w:p>
    <w:p w14:paraId="38B74019" w14:textId="263F55F9" w:rsidR="00820FD6" w:rsidRPr="009754C9" w:rsidRDefault="00DD5DE4" w:rsidP="00820FD6">
      <w:pPr>
        <w:tabs>
          <w:tab w:val="left" w:pos="210"/>
          <w:tab w:val="left" w:pos="5745"/>
        </w:tabs>
        <w:jc w:val="both"/>
        <w:rPr>
          <w:b/>
          <w:lang w:val="en-GB" w:eastAsia="en-US"/>
        </w:rPr>
      </w:pPr>
      <w:r w:rsidRPr="009754C9">
        <w:rPr>
          <w:b/>
          <w:lang w:val="en-GB" w:eastAsia="en-US"/>
        </w:rPr>
        <w:t>10</w:t>
      </w:r>
      <w:r w:rsidR="00820FD6" w:rsidRPr="009754C9">
        <w:rPr>
          <w:b/>
          <w:lang w:val="en-GB" w:eastAsia="en-US"/>
        </w:rPr>
        <w:t xml:space="preserve">. </w:t>
      </w:r>
      <w:r w:rsidR="00AB3A40" w:rsidRPr="009754C9">
        <w:rPr>
          <w:b/>
          <w:lang w:val="en-GB" w:eastAsia="en-US"/>
        </w:rPr>
        <w:t xml:space="preserve">Additional information </w:t>
      </w:r>
    </w:p>
    <w:p w14:paraId="6922DD57" w14:textId="798FF4CD" w:rsidR="00820FD6" w:rsidRPr="009754C9" w:rsidRDefault="00AB3A40" w:rsidP="00820FD6">
      <w:pPr>
        <w:tabs>
          <w:tab w:val="left" w:pos="210"/>
          <w:tab w:val="left" w:pos="5745"/>
        </w:tabs>
        <w:jc w:val="both"/>
        <w:rPr>
          <w:lang w:val="en-GB" w:eastAsia="en-US"/>
        </w:rPr>
      </w:pPr>
      <w:r w:rsidRPr="009754C9">
        <w:rPr>
          <w:lang w:val="en-GB" w:eastAsia="en-US"/>
        </w:rPr>
        <w:t>The selected</w:t>
      </w:r>
      <w:r w:rsidR="003E13CC" w:rsidRPr="009754C9">
        <w:rPr>
          <w:lang w:val="en-GB" w:eastAsia="en-US"/>
        </w:rPr>
        <w:t xml:space="preserve"> bidder, with whom </w:t>
      </w:r>
      <w:r w:rsidR="00826649" w:rsidRPr="009754C9">
        <w:rPr>
          <w:lang w:val="en-GB" w:eastAsia="en-US"/>
        </w:rPr>
        <w:t>Agreement</w:t>
      </w:r>
      <w:r w:rsidR="003E13CC" w:rsidRPr="009754C9">
        <w:rPr>
          <w:lang w:val="en-GB" w:eastAsia="en-US"/>
        </w:rPr>
        <w:t xml:space="preserve"> on W</w:t>
      </w:r>
      <w:r w:rsidRPr="009754C9">
        <w:rPr>
          <w:lang w:val="en-GB" w:eastAsia="en-US"/>
        </w:rPr>
        <w:t xml:space="preserve">aste </w:t>
      </w:r>
      <w:r w:rsidR="00762413" w:rsidRPr="009754C9">
        <w:rPr>
          <w:lang w:val="en-GB" w:eastAsia="en-US"/>
        </w:rPr>
        <w:t>disposal</w:t>
      </w:r>
      <w:r w:rsidRPr="009754C9">
        <w:rPr>
          <w:lang w:val="en-GB" w:eastAsia="en-US"/>
        </w:rPr>
        <w:t xml:space="preserve"> is to be signed, shall </w:t>
      </w:r>
      <w:r w:rsidR="003E13CC" w:rsidRPr="009754C9">
        <w:rPr>
          <w:lang w:val="en-GB" w:eastAsia="en-US"/>
        </w:rPr>
        <w:t>comply</w:t>
      </w:r>
      <w:r w:rsidRPr="009754C9">
        <w:rPr>
          <w:lang w:val="en-GB" w:eastAsia="en-US"/>
        </w:rPr>
        <w:t xml:space="preserve">, i.e. fully act in </w:t>
      </w:r>
      <w:r w:rsidR="001D0115" w:rsidRPr="009754C9">
        <w:rPr>
          <w:lang w:val="en-GB" w:eastAsia="en-US"/>
        </w:rPr>
        <w:t>line with provisio</w:t>
      </w:r>
      <w:r w:rsidR="003E13CC" w:rsidRPr="009754C9">
        <w:rPr>
          <w:lang w:val="en-GB" w:eastAsia="en-US"/>
        </w:rPr>
        <w:t>ns of the Law on Waste M</w:t>
      </w:r>
      <w:r w:rsidR="001D0115" w:rsidRPr="009754C9">
        <w:rPr>
          <w:lang w:val="en-GB" w:eastAsia="en-US"/>
        </w:rPr>
        <w:t xml:space="preserve">anagement </w:t>
      </w:r>
      <w:r w:rsidR="00107F59" w:rsidRPr="009754C9">
        <w:rPr>
          <w:lang w:val="en-GB" w:eastAsia="en-US"/>
        </w:rPr>
        <w:t>(</w:t>
      </w:r>
      <w:r w:rsidR="003E13CC" w:rsidRPr="009754C9">
        <w:rPr>
          <w:lang w:val="en-GB" w:eastAsia="en-US"/>
        </w:rPr>
        <w:t>Official G</w:t>
      </w:r>
      <w:r w:rsidR="001D0115" w:rsidRPr="009754C9">
        <w:rPr>
          <w:lang w:val="en-GB" w:eastAsia="en-US"/>
        </w:rPr>
        <w:t xml:space="preserve">azette of Montenegro, no. </w:t>
      </w:r>
      <w:r w:rsidR="004D3845" w:rsidRPr="009754C9">
        <w:rPr>
          <w:lang w:val="en-GB" w:eastAsia="en-US"/>
        </w:rPr>
        <w:t>34/2024</w:t>
      </w:r>
      <w:r w:rsidR="00107F59" w:rsidRPr="009754C9">
        <w:rPr>
          <w:lang w:val="en-GB" w:eastAsia="en-US"/>
        </w:rPr>
        <w:t>)</w:t>
      </w:r>
      <w:r w:rsidR="003E13CC" w:rsidRPr="009754C9">
        <w:rPr>
          <w:lang w:val="en-GB" w:eastAsia="en-US"/>
        </w:rPr>
        <w:t>,</w:t>
      </w:r>
      <w:r w:rsidR="00820FD6" w:rsidRPr="009754C9">
        <w:rPr>
          <w:lang w:val="en-GB" w:eastAsia="en-US"/>
        </w:rPr>
        <w:t xml:space="preserve"> </w:t>
      </w:r>
      <w:r w:rsidR="001D0115" w:rsidRPr="009754C9">
        <w:rPr>
          <w:lang w:val="en-GB" w:eastAsia="en-US"/>
        </w:rPr>
        <w:t xml:space="preserve"> </w:t>
      </w:r>
      <w:r w:rsidR="00826649" w:rsidRPr="009754C9">
        <w:rPr>
          <w:lang w:val="en-GB" w:eastAsia="en-US"/>
        </w:rPr>
        <w:t xml:space="preserve">and </w:t>
      </w:r>
      <w:r w:rsidR="001D0115" w:rsidRPr="009754C9">
        <w:rPr>
          <w:lang w:val="en-GB" w:eastAsia="en-US"/>
        </w:rPr>
        <w:t xml:space="preserve"> the Ru</w:t>
      </w:r>
      <w:r w:rsidR="003E13CC" w:rsidRPr="009754C9">
        <w:rPr>
          <w:lang w:val="en-GB" w:eastAsia="en-US"/>
        </w:rPr>
        <w:t>lebook on more detailed content</w:t>
      </w:r>
      <w:r w:rsidR="001D0115" w:rsidRPr="009754C9">
        <w:rPr>
          <w:lang w:val="en-GB" w:eastAsia="en-US"/>
        </w:rPr>
        <w:t xml:space="preserve"> of documents submitted in </w:t>
      </w:r>
      <w:r w:rsidR="003E13CC" w:rsidRPr="009754C9">
        <w:rPr>
          <w:lang w:val="en-GB" w:eastAsia="en-US"/>
        </w:rPr>
        <w:t>support</w:t>
      </w:r>
      <w:r w:rsidR="001D0115" w:rsidRPr="009754C9">
        <w:rPr>
          <w:lang w:val="en-GB" w:eastAsia="en-US"/>
        </w:rPr>
        <w:t xml:space="preserve"> </w:t>
      </w:r>
      <w:r w:rsidR="003E13CC" w:rsidRPr="009754C9">
        <w:rPr>
          <w:lang w:val="en-GB" w:eastAsia="en-US"/>
        </w:rPr>
        <w:t>of</w:t>
      </w:r>
      <w:r w:rsidR="001D0115" w:rsidRPr="009754C9">
        <w:rPr>
          <w:lang w:val="en-GB" w:eastAsia="en-US"/>
        </w:rPr>
        <w:t xml:space="preserve"> the </w:t>
      </w:r>
      <w:r w:rsidR="003E13CC" w:rsidRPr="009754C9">
        <w:rPr>
          <w:lang w:val="en-GB" w:eastAsia="en-US"/>
        </w:rPr>
        <w:t>application</w:t>
      </w:r>
      <w:r w:rsidR="001D0115" w:rsidRPr="009754C9">
        <w:rPr>
          <w:lang w:val="en-GB" w:eastAsia="en-US"/>
        </w:rPr>
        <w:t xml:space="preserve"> for </w:t>
      </w:r>
      <w:r w:rsidR="003E13CC" w:rsidRPr="009754C9">
        <w:rPr>
          <w:lang w:val="en-GB" w:eastAsia="en-US"/>
        </w:rPr>
        <w:t>the</w:t>
      </w:r>
      <w:r w:rsidR="001D0115" w:rsidRPr="009754C9">
        <w:rPr>
          <w:lang w:val="en-GB" w:eastAsia="en-US"/>
        </w:rPr>
        <w:t xml:space="preserve"> permit for </w:t>
      </w:r>
      <w:r w:rsidR="003E13CC" w:rsidRPr="009754C9">
        <w:rPr>
          <w:lang w:val="en-GB" w:eastAsia="en-US"/>
        </w:rPr>
        <w:t>import</w:t>
      </w:r>
      <w:r w:rsidR="001D0115" w:rsidRPr="009754C9">
        <w:rPr>
          <w:lang w:val="en-GB" w:eastAsia="en-US"/>
        </w:rPr>
        <w:t>, export and transit</w:t>
      </w:r>
      <w:r w:rsidR="003E13CC" w:rsidRPr="009754C9">
        <w:rPr>
          <w:lang w:val="en-GB" w:eastAsia="en-US"/>
        </w:rPr>
        <w:t xml:space="preserve"> of waste</w:t>
      </w:r>
      <w:r w:rsidR="001D0115" w:rsidRPr="009754C9">
        <w:rPr>
          <w:lang w:val="en-GB" w:eastAsia="en-US"/>
        </w:rPr>
        <w:t xml:space="preserve">, </w:t>
      </w:r>
      <w:r w:rsidR="003E13CC" w:rsidRPr="009754C9">
        <w:rPr>
          <w:lang w:val="en-GB" w:eastAsia="en-US"/>
        </w:rPr>
        <w:t xml:space="preserve">as well as list of </w:t>
      </w:r>
      <w:r w:rsidR="001D0115" w:rsidRPr="009754C9">
        <w:rPr>
          <w:lang w:val="en-GB" w:eastAsia="en-US"/>
        </w:rPr>
        <w:t>waste classification and</w:t>
      </w:r>
      <w:r w:rsidR="003E13CC" w:rsidRPr="009754C9">
        <w:rPr>
          <w:lang w:val="en-GB" w:eastAsia="en-US"/>
        </w:rPr>
        <w:t xml:space="preserve"> the content and</w:t>
      </w:r>
      <w:r w:rsidR="001D0115" w:rsidRPr="009754C9">
        <w:rPr>
          <w:lang w:val="en-GB" w:eastAsia="en-US"/>
        </w:rPr>
        <w:t xml:space="preserve"> m</w:t>
      </w:r>
      <w:r w:rsidR="00762413" w:rsidRPr="009754C9">
        <w:rPr>
          <w:lang w:val="en-GB" w:eastAsia="en-US"/>
        </w:rPr>
        <w:t>ethod</w:t>
      </w:r>
      <w:r w:rsidR="001D0115" w:rsidRPr="009754C9">
        <w:rPr>
          <w:lang w:val="en-GB" w:eastAsia="en-US"/>
        </w:rPr>
        <w:t xml:space="preserve"> of keeping </w:t>
      </w:r>
      <w:r w:rsidR="003E13CC" w:rsidRPr="009754C9">
        <w:rPr>
          <w:lang w:val="en-GB" w:eastAsia="en-US"/>
        </w:rPr>
        <w:t>a register</w:t>
      </w:r>
      <w:r w:rsidR="001D0115" w:rsidRPr="009754C9">
        <w:rPr>
          <w:lang w:val="en-GB" w:eastAsia="en-US"/>
        </w:rPr>
        <w:t xml:space="preserve"> </w:t>
      </w:r>
      <w:r w:rsidR="003E13CC" w:rsidRPr="009754C9">
        <w:rPr>
          <w:lang w:val="en-GB" w:eastAsia="en-US"/>
        </w:rPr>
        <w:t xml:space="preserve">of </w:t>
      </w:r>
      <w:r w:rsidR="001D0115" w:rsidRPr="009754C9">
        <w:rPr>
          <w:lang w:val="en-GB" w:eastAsia="en-US"/>
        </w:rPr>
        <w:t xml:space="preserve">issued </w:t>
      </w:r>
      <w:r w:rsidR="00762413" w:rsidRPr="009754C9">
        <w:rPr>
          <w:lang w:val="en-GB" w:eastAsia="en-US"/>
        </w:rPr>
        <w:t>permits</w:t>
      </w:r>
      <w:r w:rsidR="001D0115" w:rsidRPr="009754C9">
        <w:rPr>
          <w:lang w:val="en-GB" w:eastAsia="en-US"/>
        </w:rPr>
        <w:t xml:space="preserve"> </w:t>
      </w:r>
      <w:r w:rsidR="004D3845" w:rsidRPr="009754C9">
        <w:rPr>
          <w:lang w:val="en-GB" w:eastAsia="en-US"/>
        </w:rPr>
        <w:t>(</w:t>
      </w:r>
      <w:r w:rsidR="003E13CC" w:rsidRPr="009754C9">
        <w:rPr>
          <w:lang w:val="en-GB" w:eastAsia="en-US"/>
        </w:rPr>
        <w:t>Official G</w:t>
      </w:r>
      <w:r w:rsidR="001D0115" w:rsidRPr="009754C9">
        <w:rPr>
          <w:lang w:val="en-GB" w:eastAsia="en-US"/>
        </w:rPr>
        <w:t xml:space="preserve">azette of Montenegro, no. </w:t>
      </w:r>
      <w:r w:rsidR="004D3845" w:rsidRPr="009754C9">
        <w:rPr>
          <w:lang w:val="en-GB" w:eastAsia="en-US"/>
        </w:rPr>
        <w:t xml:space="preserve">83/2016 </w:t>
      </w:r>
      <w:r w:rsidR="003E13CC" w:rsidRPr="009754C9">
        <w:rPr>
          <w:lang w:val="en-GB" w:eastAsia="en-US"/>
        </w:rPr>
        <w:t>and</w:t>
      </w:r>
      <w:r w:rsidR="00762413" w:rsidRPr="009754C9">
        <w:rPr>
          <w:lang w:val="en-GB" w:eastAsia="en-US"/>
        </w:rPr>
        <w:t xml:space="preserve"> 76/2017) and Basel Convention on the control of transboundary movements of hazardous wastes and their disposal.</w:t>
      </w:r>
    </w:p>
    <w:p w14:paraId="79923FC6" w14:textId="77777777" w:rsidR="00820FD6" w:rsidRPr="009754C9" w:rsidRDefault="00820FD6" w:rsidP="00820FD6">
      <w:pPr>
        <w:tabs>
          <w:tab w:val="left" w:pos="210"/>
          <w:tab w:val="left" w:pos="5745"/>
        </w:tabs>
        <w:jc w:val="both"/>
        <w:rPr>
          <w:lang w:val="en-GB" w:eastAsia="en-US"/>
        </w:rPr>
      </w:pPr>
    </w:p>
    <w:p w14:paraId="174F32C3" w14:textId="3ED255CB" w:rsidR="001E1FF1" w:rsidRPr="009754C9" w:rsidRDefault="00EE600D" w:rsidP="00820FD6">
      <w:pPr>
        <w:tabs>
          <w:tab w:val="left" w:pos="210"/>
          <w:tab w:val="left" w:pos="5745"/>
        </w:tabs>
        <w:jc w:val="both"/>
        <w:rPr>
          <w:lang w:val="en-GB" w:eastAsia="en-US"/>
        </w:rPr>
      </w:pPr>
      <w:r w:rsidRPr="009754C9">
        <w:rPr>
          <w:lang w:val="en-GB" w:eastAsia="en-US"/>
        </w:rPr>
        <w:t xml:space="preserve">The selected bidder shall sign the </w:t>
      </w:r>
      <w:r w:rsidR="00826649" w:rsidRPr="009754C9">
        <w:rPr>
          <w:lang w:val="en-GB" w:eastAsia="en-US"/>
        </w:rPr>
        <w:t xml:space="preserve">Agreement </w:t>
      </w:r>
      <w:r w:rsidRPr="009754C9">
        <w:rPr>
          <w:lang w:val="en-GB" w:eastAsia="en-US"/>
        </w:rPr>
        <w:t xml:space="preserve">on Waste Disposal within 10 days following the day of having been submitted the </w:t>
      </w:r>
      <w:r w:rsidR="00826649" w:rsidRPr="009754C9">
        <w:rPr>
          <w:lang w:val="en-GB" w:eastAsia="en-US"/>
        </w:rPr>
        <w:t>Agreement</w:t>
      </w:r>
      <w:r w:rsidRPr="009754C9">
        <w:rPr>
          <w:lang w:val="en-GB" w:eastAsia="en-US"/>
        </w:rPr>
        <w:t xml:space="preserve"> for </w:t>
      </w:r>
      <w:r w:rsidR="00A22765" w:rsidRPr="009754C9">
        <w:rPr>
          <w:lang w:val="en-GB" w:eastAsia="en-US"/>
        </w:rPr>
        <w:t>signature</w:t>
      </w:r>
      <w:r w:rsidRPr="009754C9">
        <w:rPr>
          <w:lang w:val="en-GB" w:eastAsia="en-US"/>
        </w:rPr>
        <w:t xml:space="preserve"> by the side of the Contracting authority and after signing the Decision on selection of the best bid. </w:t>
      </w:r>
    </w:p>
    <w:p w14:paraId="48485282" w14:textId="77777777" w:rsidR="001E1FF1" w:rsidRPr="009754C9" w:rsidRDefault="001E1FF1" w:rsidP="00820FD6">
      <w:pPr>
        <w:tabs>
          <w:tab w:val="left" w:pos="210"/>
          <w:tab w:val="left" w:pos="5745"/>
        </w:tabs>
        <w:jc w:val="both"/>
        <w:rPr>
          <w:lang w:val="en-GB" w:eastAsia="en-US"/>
        </w:rPr>
      </w:pPr>
    </w:p>
    <w:p w14:paraId="1545E648" w14:textId="12445B4C" w:rsidR="001E1FF1" w:rsidRPr="009754C9" w:rsidRDefault="007F1AAD" w:rsidP="00820FD6">
      <w:pPr>
        <w:tabs>
          <w:tab w:val="left" w:pos="210"/>
          <w:tab w:val="left" w:pos="5745"/>
        </w:tabs>
        <w:jc w:val="both"/>
        <w:rPr>
          <w:lang w:val="en-GB" w:eastAsia="en-US"/>
        </w:rPr>
      </w:pPr>
      <w:r w:rsidRPr="009754C9">
        <w:rPr>
          <w:lang w:val="en-GB" w:eastAsia="en-US"/>
        </w:rPr>
        <w:t xml:space="preserve">The bidder whose bid is selected as the best one shall provide the Contracting authority with the following, in addition to the signed </w:t>
      </w:r>
      <w:r w:rsidR="00DD2949" w:rsidRPr="009754C9">
        <w:rPr>
          <w:lang w:val="en-GB" w:eastAsia="en-US"/>
        </w:rPr>
        <w:t>Agreement</w:t>
      </w:r>
      <w:r w:rsidRPr="009754C9">
        <w:rPr>
          <w:lang w:val="en-GB" w:eastAsia="en-US"/>
        </w:rPr>
        <w:t xml:space="preserve">: </w:t>
      </w:r>
    </w:p>
    <w:p w14:paraId="522249F2" w14:textId="77777777" w:rsidR="00762413" w:rsidRPr="009754C9" w:rsidRDefault="006114C6" w:rsidP="00762413">
      <w:pPr>
        <w:pStyle w:val="ListParagraph"/>
        <w:numPr>
          <w:ilvl w:val="0"/>
          <w:numId w:val="18"/>
        </w:numPr>
        <w:tabs>
          <w:tab w:val="left" w:pos="210"/>
          <w:tab w:val="left" w:pos="5745"/>
        </w:tabs>
        <w:jc w:val="both"/>
        <w:rPr>
          <w:lang w:val="en-GB" w:eastAsia="en-US"/>
        </w:rPr>
      </w:pPr>
      <w:r w:rsidRPr="009754C9">
        <w:rPr>
          <w:lang w:val="en-GB" w:eastAsia="en-US"/>
        </w:rPr>
        <w:t>u</w:t>
      </w:r>
      <w:r w:rsidR="007F1AAD" w:rsidRPr="009754C9">
        <w:rPr>
          <w:lang w:val="en-GB" w:eastAsia="en-US"/>
        </w:rPr>
        <w:t xml:space="preserve">nconditional and at first demand payable advance payment guarantee, in the amount of contracted advance, which shall be effective until repayment of the paid advance, whereat its amount shall be reduced by the repaid amount; </w:t>
      </w:r>
    </w:p>
    <w:p w14:paraId="7AA581B7" w14:textId="498FAEA2" w:rsidR="00820FD6" w:rsidRPr="009754C9" w:rsidRDefault="006114C6" w:rsidP="00762413">
      <w:pPr>
        <w:pStyle w:val="ListParagraph"/>
        <w:numPr>
          <w:ilvl w:val="0"/>
          <w:numId w:val="18"/>
        </w:numPr>
        <w:tabs>
          <w:tab w:val="left" w:pos="210"/>
          <w:tab w:val="left" w:pos="5745"/>
        </w:tabs>
        <w:jc w:val="both"/>
        <w:rPr>
          <w:lang w:val="en-GB" w:eastAsia="en-US"/>
        </w:rPr>
      </w:pPr>
      <w:r w:rsidRPr="009754C9">
        <w:rPr>
          <w:lang w:val="en-GB" w:eastAsia="en-US"/>
        </w:rPr>
        <w:t>u</w:t>
      </w:r>
      <w:r w:rsidR="002E2334" w:rsidRPr="009754C9">
        <w:rPr>
          <w:lang w:val="en-GB" w:eastAsia="en-US"/>
        </w:rPr>
        <w:t>nconditional and at first demand payable performance guarantee in case of violation of contractual obligations in the amount of 1</w:t>
      </w:r>
      <w:r w:rsidR="00762413" w:rsidRPr="009754C9">
        <w:rPr>
          <w:lang w:val="en-GB" w:eastAsia="en-US"/>
        </w:rPr>
        <w:t>5</w:t>
      </w:r>
      <w:r w:rsidR="002E2334" w:rsidRPr="009754C9">
        <w:rPr>
          <w:lang w:val="en-GB" w:eastAsia="en-US"/>
        </w:rPr>
        <w:t xml:space="preserve">% of the </w:t>
      </w:r>
      <w:r w:rsidR="00DD2949" w:rsidRPr="009754C9">
        <w:rPr>
          <w:lang w:val="en-GB" w:eastAsia="en-US"/>
        </w:rPr>
        <w:t xml:space="preserve">Agreement </w:t>
      </w:r>
      <w:r w:rsidR="002E2334" w:rsidRPr="009754C9">
        <w:rPr>
          <w:lang w:val="en-GB" w:eastAsia="en-US"/>
        </w:rPr>
        <w:t xml:space="preserve">value. </w:t>
      </w:r>
    </w:p>
    <w:p w14:paraId="61BB0294" w14:textId="4D6D6A56" w:rsidR="00762413" w:rsidRPr="009754C9" w:rsidRDefault="00466A60" w:rsidP="00762413">
      <w:pPr>
        <w:pStyle w:val="ListParagraph"/>
        <w:numPr>
          <w:ilvl w:val="0"/>
          <w:numId w:val="18"/>
        </w:numPr>
        <w:tabs>
          <w:tab w:val="left" w:pos="210"/>
          <w:tab w:val="left" w:pos="5745"/>
        </w:tabs>
        <w:jc w:val="both"/>
        <w:rPr>
          <w:lang w:val="en-GB" w:eastAsia="en-US"/>
        </w:rPr>
      </w:pPr>
      <w:proofErr w:type="gramStart"/>
      <w:r>
        <w:rPr>
          <w:lang w:val="en-GB" w:eastAsia="en-US"/>
        </w:rPr>
        <w:t>signed</w:t>
      </w:r>
      <w:proofErr w:type="gramEnd"/>
      <w:r>
        <w:rPr>
          <w:lang w:val="en-GB" w:eastAsia="en-US"/>
        </w:rPr>
        <w:t xml:space="preserve"> </w:t>
      </w:r>
      <w:r w:rsidR="00762413" w:rsidRPr="009754C9">
        <w:rPr>
          <w:lang w:val="en-GB" w:eastAsia="en-US"/>
        </w:rPr>
        <w:t>contract between the chosen bidder and the waste disposal company/waste importer.</w:t>
      </w:r>
    </w:p>
    <w:p w14:paraId="3A6E542C" w14:textId="77777777" w:rsidR="00820FD6" w:rsidRPr="009754C9" w:rsidRDefault="00820FD6" w:rsidP="00820FD6">
      <w:pPr>
        <w:tabs>
          <w:tab w:val="left" w:pos="210"/>
          <w:tab w:val="left" w:pos="5745"/>
        </w:tabs>
        <w:jc w:val="both"/>
        <w:rPr>
          <w:lang w:val="en-GB" w:eastAsia="en-US"/>
        </w:rPr>
      </w:pPr>
    </w:p>
    <w:p w14:paraId="359FFE37" w14:textId="11161C63" w:rsidR="00B51438" w:rsidRPr="009754C9" w:rsidRDefault="00180CC5" w:rsidP="00DB3548">
      <w:pPr>
        <w:tabs>
          <w:tab w:val="left" w:pos="210"/>
          <w:tab w:val="left" w:pos="5745"/>
        </w:tabs>
        <w:jc w:val="both"/>
        <w:rPr>
          <w:lang w:val="en-GB" w:eastAsia="en-US"/>
        </w:rPr>
      </w:pPr>
      <w:r w:rsidRPr="009754C9">
        <w:rPr>
          <w:lang w:val="en-GB" w:eastAsia="en-US"/>
        </w:rPr>
        <w:t xml:space="preserve">The Contracting authority shall be entitled to suspend the procedure if it deems that the final bid does </w:t>
      </w:r>
      <w:r w:rsidR="006114C6" w:rsidRPr="009754C9">
        <w:rPr>
          <w:lang w:val="en-GB" w:eastAsia="en-US"/>
        </w:rPr>
        <w:t>not</w:t>
      </w:r>
      <w:r w:rsidRPr="009754C9">
        <w:rPr>
          <w:lang w:val="en-GB" w:eastAsia="en-US"/>
        </w:rPr>
        <w:t xml:space="preserve"> meet the requirements </w:t>
      </w:r>
      <w:r w:rsidR="006114C6" w:rsidRPr="009754C9">
        <w:rPr>
          <w:lang w:val="en-GB" w:eastAsia="en-US"/>
        </w:rPr>
        <w:t>stipulated by</w:t>
      </w:r>
      <w:r w:rsidRPr="009754C9">
        <w:rPr>
          <w:lang w:val="en-GB" w:eastAsia="en-US"/>
        </w:rPr>
        <w:t xml:space="preserve"> EPCG AD </w:t>
      </w:r>
      <w:proofErr w:type="spellStart"/>
      <w:r w:rsidRPr="009754C9">
        <w:rPr>
          <w:lang w:val="en-GB" w:eastAsia="en-US"/>
        </w:rPr>
        <w:t>Nikšić</w:t>
      </w:r>
      <w:proofErr w:type="spellEnd"/>
      <w:r w:rsidRPr="009754C9">
        <w:rPr>
          <w:lang w:val="en-GB" w:eastAsia="en-US"/>
        </w:rPr>
        <w:t xml:space="preserve">. </w:t>
      </w:r>
      <w:r w:rsidR="006114C6" w:rsidRPr="009754C9">
        <w:rPr>
          <w:lang w:val="en-GB" w:eastAsia="en-US"/>
        </w:rPr>
        <w:t>Also, the</w:t>
      </w:r>
      <w:r w:rsidRPr="009754C9">
        <w:rPr>
          <w:lang w:val="en-GB" w:eastAsia="en-US"/>
        </w:rPr>
        <w:t xml:space="preserve"> Contracting authority shall be entitled to </w:t>
      </w:r>
      <w:r w:rsidR="00E85EAA" w:rsidRPr="009754C9">
        <w:rPr>
          <w:lang w:val="en-GB" w:eastAsia="en-US"/>
        </w:rPr>
        <w:t xml:space="preserve">withdraw the </w:t>
      </w:r>
      <w:r w:rsidR="00826649" w:rsidRPr="009754C9">
        <w:rPr>
          <w:lang w:val="en-GB" w:eastAsia="en-US"/>
        </w:rPr>
        <w:t>Agreement</w:t>
      </w:r>
      <w:r w:rsidR="00E85EAA" w:rsidRPr="009754C9">
        <w:rPr>
          <w:lang w:val="en-GB" w:eastAsia="en-US"/>
        </w:rPr>
        <w:t xml:space="preserve"> up until the moment of its signature, whereat neither applicants nor any legal or physical entity shall be entitled to request any compensation for damages and costs, either direct or indirect, arose as a consequence of participation in this Public invitation.  </w:t>
      </w:r>
    </w:p>
    <w:p w14:paraId="4CA5F76E" w14:textId="77777777" w:rsidR="00B51438" w:rsidRPr="009754C9" w:rsidRDefault="00B51438" w:rsidP="00DB3548">
      <w:pPr>
        <w:tabs>
          <w:tab w:val="left" w:pos="210"/>
          <w:tab w:val="left" w:pos="5745"/>
        </w:tabs>
        <w:jc w:val="both"/>
        <w:rPr>
          <w:lang w:val="en-GB" w:eastAsia="en-US"/>
        </w:rPr>
      </w:pPr>
    </w:p>
    <w:p w14:paraId="592DC0D4" w14:textId="77777777" w:rsidR="00B51438" w:rsidRPr="009754C9" w:rsidRDefault="00B51438" w:rsidP="00DB3548">
      <w:pPr>
        <w:tabs>
          <w:tab w:val="left" w:pos="210"/>
          <w:tab w:val="left" w:pos="5745"/>
        </w:tabs>
        <w:jc w:val="both"/>
        <w:rPr>
          <w:lang w:val="en-GB" w:eastAsia="en-US"/>
        </w:rPr>
      </w:pPr>
    </w:p>
    <w:sectPr w:rsidR="00B51438" w:rsidRPr="00975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811"/>
    <w:multiLevelType w:val="multilevel"/>
    <w:tmpl w:val="0E60F954"/>
    <w:lvl w:ilvl="0">
      <w:start w:val="1"/>
      <w:numFmt w:val="decimal"/>
      <w:lvlText w:val="%1"/>
      <w:lvlJc w:val="left"/>
      <w:pPr>
        <w:ind w:left="432" w:hanging="432"/>
      </w:pPr>
      <w:rPr>
        <w:rFonts w:hint="default"/>
        <w:b/>
        <w:color w:val="auto"/>
        <w:sz w:val="28"/>
      </w:rPr>
    </w:lvl>
    <w:lvl w:ilvl="1">
      <w:start w:val="1"/>
      <w:numFmt w:val="decimal"/>
      <w:lvlText w:val="%1.%2"/>
      <w:lvlJc w:val="left"/>
      <w:pPr>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376841"/>
    <w:multiLevelType w:val="multilevel"/>
    <w:tmpl w:val="2C1A001D"/>
    <w:styleLink w:val="Style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62862"/>
    <w:multiLevelType w:val="hybridMultilevel"/>
    <w:tmpl w:val="DCA43DE8"/>
    <w:lvl w:ilvl="0" w:tplc="CF36D436">
      <w:start w:val="1"/>
      <w:numFmt w:val="decimal"/>
      <w:lvlText w:val="%1)"/>
      <w:lvlJc w:val="left"/>
      <w:pPr>
        <w:ind w:left="1713" w:hanging="360"/>
      </w:pPr>
      <w:rPr>
        <w:rFonts w:cs="Arial" w:hint="default"/>
      </w:rPr>
    </w:lvl>
    <w:lvl w:ilvl="1" w:tplc="2C1A0019" w:tentative="1">
      <w:start w:val="1"/>
      <w:numFmt w:val="lowerLetter"/>
      <w:lvlText w:val="%2."/>
      <w:lvlJc w:val="left"/>
      <w:pPr>
        <w:ind w:left="2433" w:hanging="360"/>
      </w:pPr>
    </w:lvl>
    <w:lvl w:ilvl="2" w:tplc="2C1A001B" w:tentative="1">
      <w:start w:val="1"/>
      <w:numFmt w:val="lowerRoman"/>
      <w:lvlText w:val="%3."/>
      <w:lvlJc w:val="right"/>
      <w:pPr>
        <w:ind w:left="3153" w:hanging="180"/>
      </w:pPr>
    </w:lvl>
    <w:lvl w:ilvl="3" w:tplc="2C1A000F" w:tentative="1">
      <w:start w:val="1"/>
      <w:numFmt w:val="decimal"/>
      <w:lvlText w:val="%4."/>
      <w:lvlJc w:val="left"/>
      <w:pPr>
        <w:ind w:left="3873" w:hanging="360"/>
      </w:pPr>
    </w:lvl>
    <w:lvl w:ilvl="4" w:tplc="2C1A0019" w:tentative="1">
      <w:start w:val="1"/>
      <w:numFmt w:val="lowerLetter"/>
      <w:lvlText w:val="%5."/>
      <w:lvlJc w:val="left"/>
      <w:pPr>
        <w:ind w:left="4593" w:hanging="360"/>
      </w:pPr>
    </w:lvl>
    <w:lvl w:ilvl="5" w:tplc="2C1A001B" w:tentative="1">
      <w:start w:val="1"/>
      <w:numFmt w:val="lowerRoman"/>
      <w:lvlText w:val="%6."/>
      <w:lvlJc w:val="right"/>
      <w:pPr>
        <w:ind w:left="5313" w:hanging="180"/>
      </w:pPr>
    </w:lvl>
    <w:lvl w:ilvl="6" w:tplc="2C1A000F" w:tentative="1">
      <w:start w:val="1"/>
      <w:numFmt w:val="decimal"/>
      <w:lvlText w:val="%7."/>
      <w:lvlJc w:val="left"/>
      <w:pPr>
        <w:ind w:left="6033" w:hanging="360"/>
      </w:pPr>
    </w:lvl>
    <w:lvl w:ilvl="7" w:tplc="2C1A0019" w:tentative="1">
      <w:start w:val="1"/>
      <w:numFmt w:val="lowerLetter"/>
      <w:lvlText w:val="%8."/>
      <w:lvlJc w:val="left"/>
      <w:pPr>
        <w:ind w:left="6753" w:hanging="360"/>
      </w:pPr>
    </w:lvl>
    <w:lvl w:ilvl="8" w:tplc="2C1A001B" w:tentative="1">
      <w:start w:val="1"/>
      <w:numFmt w:val="lowerRoman"/>
      <w:lvlText w:val="%9."/>
      <w:lvlJc w:val="right"/>
      <w:pPr>
        <w:ind w:left="7473" w:hanging="180"/>
      </w:pPr>
    </w:lvl>
  </w:abstractNum>
  <w:abstractNum w:abstractNumId="3" w15:restartNumberingAfterBreak="0">
    <w:nsid w:val="104A0DB6"/>
    <w:multiLevelType w:val="hybridMultilevel"/>
    <w:tmpl w:val="D7AA0BC6"/>
    <w:lvl w:ilvl="0" w:tplc="D48228D4">
      <w:start w:val="6"/>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6E04706"/>
    <w:multiLevelType w:val="hybridMultilevel"/>
    <w:tmpl w:val="FB489DCE"/>
    <w:lvl w:ilvl="0" w:tplc="7B2E334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855E8"/>
    <w:multiLevelType w:val="hybridMultilevel"/>
    <w:tmpl w:val="4BD826A8"/>
    <w:lvl w:ilvl="0" w:tplc="2C1A000F">
      <w:start w:val="5"/>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1EEF68CB"/>
    <w:multiLevelType w:val="hybridMultilevel"/>
    <w:tmpl w:val="B40486E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2006362A"/>
    <w:multiLevelType w:val="hybridMultilevel"/>
    <w:tmpl w:val="0F3E266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24E2"/>
    <w:multiLevelType w:val="hybridMultilevel"/>
    <w:tmpl w:val="3D741E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C821D6"/>
    <w:multiLevelType w:val="hybridMultilevel"/>
    <w:tmpl w:val="B40486E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7342EE3"/>
    <w:multiLevelType w:val="hybridMultilevel"/>
    <w:tmpl w:val="BDA4CBA8"/>
    <w:lvl w:ilvl="0" w:tplc="2C1A000F">
      <w:start w:val="2"/>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33950AC6"/>
    <w:multiLevelType w:val="hybridMultilevel"/>
    <w:tmpl w:val="189EE4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515F9D"/>
    <w:multiLevelType w:val="hybridMultilevel"/>
    <w:tmpl w:val="934C3934"/>
    <w:lvl w:ilvl="0" w:tplc="CB0AE772">
      <w:start w:val="5"/>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6712AFE"/>
    <w:multiLevelType w:val="hybridMultilevel"/>
    <w:tmpl w:val="B40486E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46957B75"/>
    <w:multiLevelType w:val="hybridMultilevel"/>
    <w:tmpl w:val="51F48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C1B23"/>
    <w:multiLevelType w:val="hybridMultilevel"/>
    <w:tmpl w:val="CB4A89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C96C8C"/>
    <w:multiLevelType w:val="hybridMultilevel"/>
    <w:tmpl w:val="E72077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894DEA"/>
    <w:multiLevelType w:val="hybridMultilevel"/>
    <w:tmpl w:val="9C724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66CA6"/>
    <w:multiLevelType w:val="hybridMultilevel"/>
    <w:tmpl w:val="EFDEB5F0"/>
    <w:lvl w:ilvl="0" w:tplc="2BE2CCF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15"/>
  </w:num>
  <w:num w:numId="4">
    <w:abstractNumId w:val="3"/>
  </w:num>
  <w:num w:numId="5">
    <w:abstractNumId w:val="12"/>
  </w:num>
  <w:num w:numId="6">
    <w:abstractNumId w:val="2"/>
  </w:num>
  <w:num w:numId="7">
    <w:abstractNumId w:val="7"/>
  </w:num>
  <w:num w:numId="8">
    <w:abstractNumId w:val="4"/>
  </w:num>
  <w:num w:numId="9">
    <w:abstractNumId w:val="6"/>
  </w:num>
  <w:num w:numId="10">
    <w:abstractNumId w:val="9"/>
  </w:num>
  <w:num w:numId="11">
    <w:abstractNumId w:val="13"/>
  </w:num>
  <w:num w:numId="12">
    <w:abstractNumId w:val="10"/>
  </w:num>
  <w:num w:numId="13">
    <w:abstractNumId w:val="5"/>
  </w:num>
  <w:num w:numId="14">
    <w:abstractNumId w:val="8"/>
  </w:num>
  <w:num w:numId="15">
    <w:abstractNumId w:val="11"/>
  </w:num>
  <w:num w:numId="16">
    <w:abstractNumId w:val="17"/>
  </w:num>
  <w:num w:numId="17">
    <w:abstractNumId w:val="14"/>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E3"/>
    <w:rsid w:val="00000E5C"/>
    <w:rsid w:val="00005E2D"/>
    <w:rsid w:val="00012EDA"/>
    <w:rsid w:val="00021267"/>
    <w:rsid w:val="0002464B"/>
    <w:rsid w:val="00031824"/>
    <w:rsid w:val="000321A7"/>
    <w:rsid w:val="000372D5"/>
    <w:rsid w:val="00053C51"/>
    <w:rsid w:val="000720E5"/>
    <w:rsid w:val="000800AE"/>
    <w:rsid w:val="000856FD"/>
    <w:rsid w:val="00091A4D"/>
    <w:rsid w:val="000939BE"/>
    <w:rsid w:val="00094196"/>
    <w:rsid w:val="000A3D5D"/>
    <w:rsid w:val="000D79E8"/>
    <w:rsid w:val="000E189A"/>
    <w:rsid w:val="000E53A9"/>
    <w:rsid w:val="000E585E"/>
    <w:rsid w:val="000F0436"/>
    <w:rsid w:val="000F73E0"/>
    <w:rsid w:val="00102FB3"/>
    <w:rsid w:val="00107F59"/>
    <w:rsid w:val="00132864"/>
    <w:rsid w:val="001411CB"/>
    <w:rsid w:val="00161741"/>
    <w:rsid w:val="0016279D"/>
    <w:rsid w:val="00164625"/>
    <w:rsid w:val="00180BAD"/>
    <w:rsid w:val="00180CC5"/>
    <w:rsid w:val="001B1A04"/>
    <w:rsid w:val="001D0115"/>
    <w:rsid w:val="001D02EB"/>
    <w:rsid w:val="001E1FF1"/>
    <w:rsid w:val="001F21A9"/>
    <w:rsid w:val="00206FB8"/>
    <w:rsid w:val="00215DD9"/>
    <w:rsid w:val="0025032C"/>
    <w:rsid w:val="002544BD"/>
    <w:rsid w:val="00292CB5"/>
    <w:rsid w:val="00295CFB"/>
    <w:rsid w:val="002B2A41"/>
    <w:rsid w:val="002C6D45"/>
    <w:rsid w:val="002D1048"/>
    <w:rsid w:val="002E2334"/>
    <w:rsid w:val="00305A93"/>
    <w:rsid w:val="00323855"/>
    <w:rsid w:val="00325AD9"/>
    <w:rsid w:val="00331352"/>
    <w:rsid w:val="003379EC"/>
    <w:rsid w:val="003448C3"/>
    <w:rsid w:val="00346912"/>
    <w:rsid w:val="00351972"/>
    <w:rsid w:val="0036250D"/>
    <w:rsid w:val="003C1164"/>
    <w:rsid w:val="003C38AD"/>
    <w:rsid w:val="003D2008"/>
    <w:rsid w:val="003E13CC"/>
    <w:rsid w:val="0043768E"/>
    <w:rsid w:val="00447E08"/>
    <w:rsid w:val="00466A60"/>
    <w:rsid w:val="004676F7"/>
    <w:rsid w:val="00484949"/>
    <w:rsid w:val="00491BFA"/>
    <w:rsid w:val="004A368D"/>
    <w:rsid w:val="004D3845"/>
    <w:rsid w:val="004D38DE"/>
    <w:rsid w:val="004E0CDD"/>
    <w:rsid w:val="004E477E"/>
    <w:rsid w:val="005262B3"/>
    <w:rsid w:val="0053639D"/>
    <w:rsid w:val="00545568"/>
    <w:rsid w:val="0054666F"/>
    <w:rsid w:val="00555560"/>
    <w:rsid w:val="00581996"/>
    <w:rsid w:val="00584F6D"/>
    <w:rsid w:val="005911FA"/>
    <w:rsid w:val="0059457A"/>
    <w:rsid w:val="005958CE"/>
    <w:rsid w:val="005A5957"/>
    <w:rsid w:val="005C07A8"/>
    <w:rsid w:val="005D19A2"/>
    <w:rsid w:val="005E21E1"/>
    <w:rsid w:val="005E3091"/>
    <w:rsid w:val="005F299A"/>
    <w:rsid w:val="00604B20"/>
    <w:rsid w:val="006114C6"/>
    <w:rsid w:val="00615BF0"/>
    <w:rsid w:val="00617436"/>
    <w:rsid w:val="006229D9"/>
    <w:rsid w:val="0064679C"/>
    <w:rsid w:val="00647997"/>
    <w:rsid w:val="00647CE4"/>
    <w:rsid w:val="00654AF6"/>
    <w:rsid w:val="00661F80"/>
    <w:rsid w:val="006B6725"/>
    <w:rsid w:val="006C4F9D"/>
    <w:rsid w:val="006E256B"/>
    <w:rsid w:val="00740403"/>
    <w:rsid w:val="00743B9C"/>
    <w:rsid w:val="007451B9"/>
    <w:rsid w:val="00754CA9"/>
    <w:rsid w:val="00755074"/>
    <w:rsid w:val="00757818"/>
    <w:rsid w:val="00762413"/>
    <w:rsid w:val="00767B83"/>
    <w:rsid w:val="0077121E"/>
    <w:rsid w:val="00773F6A"/>
    <w:rsid w:val="0077426D"/>
    <w:rsid w:val="00775265"/>
    <w:rsid w:val="007848EE"/>
    <w:rsid w:val="00794FFD"/>
    <w:rsid w:val="007D201A"/>
    <w:rsid w:val="007E39EA"/>
    <w:rsid w:val="007F1AAD"/>
    <w:rsid w:val="00800A24"/>
    <w:rsid w:val="008039ED"/>
    <w:rsid w:val="008050B7"/>
    <w:rsid w:val="008065AA"/>
    <w:rsid w:val="00820FD6"/>
    <w:rsid w:val="00826649"/>
    <w:rsid w:val="00831CEA"/>
    <w:rsid w:val="008673F8"/>
    <w:rsid w:val="008715EE"/>
    <w:rsid w:val="008768E2"/>
    <w:rsid w:val="0089074F"/>
    <w:rsid w:val="008946F7"/>
    <w:rsid w:val="00894E3A"/>
    <w:rsid w:val="008B7434"/>
    <w:rsid w:val="008E0374"/>
    <w:rsid w:val="008F3553"/>
    <w:rsid w:val="0091523A"/>
    <w:rsid w:val="009326EC"/>
    <w:rsid w:val="00937A2D"/>
    <w:rsid w:val="00962003"/>
    <w:rsid w:val="009754C9"/>
    <w:rsid w:val="009E4FAC"/>
    <w:rsid w:val="00A00DF9"/>
    <w:rsid w:val="00A00ED9"/>
    <w:rsid w:val="00A1172A"/>
    <w:rsid w:val="00A22765"/>
    <w:rsid w:val="00A30527"/>
    <w:rsid w:val="00A4339E"/>
    <w:rsid w:val="00A451F0"/>
    <w:rsid w:val="00A62BDA"/>
    <w:rsid w:val="00A65254"/>
    <w:rsid w:val="00A7113E"/>
    <w:rsid w:val="00A7206C"/>
    <w:rsid w:val="00A76874"/>
    <w:rsid w:val="00A86187"/>
    <w:rsid w:val="00A93345"/>
    <w:rsid w:val="00A96441"/>
    <w:rsid w:val="00AA2A2B"/>
    <w:rsid w:val="00AB0A80"/>
    <w:rsid w:val="00AB2A8E"/>
    <w:rsid w:val="00AB3A40"/>
    <w:rsid w:val="00AE25DB"/>
    <w:rsid w:val="00AE5F9C"/>
    <w:rsid w:val="00AF4A95"/>
    <w:rsid w:val="00AF6C67"/>
    <w:rsid w:val="00B002E4"/>
    <w:rsid w:val="00B36C61"/>
    <w:rsid w:val="00B51438"/>
    <w:rsid w:val="00B616B4"/>
    <w:rsid w:val="00B61F27"/>
    <w:rsid w:val="00B643D9"/>
    <w:rsid w:val="00B65D9E"/>
    <w:rsid w:val="00B74E2B"/>
    <w:rsid w:val="00B77ABB"/>
    <w:rsid w:val="00BA60C2"/>
    <w:rsid w:val="00BB14F0"/>
    <w:rsid w:val="00BC3757"/>
    <w:rsid w:val="00BC7620"/>
    <w:rsid w:val="00BD0D78"/>
    <w:rsid w:val="00BF18E4"/>
    <w:rsid w:val="00C04F25"/>
    <w:rsid w:val="00C1560D"/>
    <w:rsid w:val="00C224EF"/>
    <w:rsid w:val="00C22AAD"/>
    <w:rsid w:val="00C25CE3"/>
    <w:rsid w:val="00C309F3"/>
    <w:rsid w:val="00C43531"/>
    <w:rsid w:val="00C54E46"/>
    <w:rsid w:val="00C61EB3"/>
    <w:rsid w:val="00C66906"/>
    <w:rsid w:val="00C8488D"/>
    <w:rsid w:val="00C85F77"/>
    <w:rsid w:val="00CA76B0"/>
    <w:rsid w:val="00CB2705"/>
    <w:rsid w:val="00D07EB8"/>
    <w:rsid w:val="00D171AB"/>
    <w:rsid w:val="00D25767"/>
    <w:rsid w:val="00D3452D"/>
    <w:rsid w:val="00D430B4"/>
    <w:rsid w:val="00D454EA"/>
    <w:rsid w:val="00D536D5"/>
    <w:rsid w:val="00D6217F"/>
    <w:rsid w:val="00D670BF"/>
    <w:rsid w:val="00D762A8"/>
    <w:rsid w:val="00D90C37"/>
    <w:rsid w:val="00DB3548"/>
    <w:rsid w:val="00DD2949"/>
    <w:rsid w:val="00DD5A92"/>
    <w:rsid w:val="00DD5DE4"/>
    <w:rsid w:val="00DF1EAC"/>
    <w:rsid w:val="00E15A94"/>
    <w:rsid w:val="00E35854"/>
    <w:rsid w:val="00E41D9D"/>
    <w:rsid w:val="00E467D0"/>
    <w:rsid w:val="00E47407"/>
    <w:rsid w:val="00E73F3E"/>
    <w:rsid w:val="00E76B8F"/>
    <w:rsid w:val="00E85EAA"/>
    <w:rsid w:val="00EC131E"/>
    <w:rsid w:val="00EE2E38"/>
    <w:rsid w:val="00EE600D"/>
    <w:rsid w:val="00EF01D8"/>
    <w:rsid w:val="00F17204"/>
    <w:rsid w:val="00F85B69"/>
    <w:rsid w:val="00FA02BF"/>
    <w:rsid w:val="00FA1EE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0A76"/>
  <w15:docId w15:val="{896F5C81-7D18-458B-9EDD-29957F86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7E"/>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720E5"/>
    <w:pPr>
      <w:numPr>
        <w:numId w:val="1"/>
      </w:numPr>
    </w:pPr>
  </w:style>
  <w:style w:type="character" w:styleId="Hyperlink">
    <w:name w:val="Hyperlink"/>
    <w:rsid w:val="00820FD6"/>
    <w:rPr>
      <w:color w:val="0000FF"/>
      <w:u w:val="single"/>
    </w:rPr>
  </w:style>
  <w:style w:type="paragraph" w:customStyle="1" w:styleId="1tekst">
    <w:name w:val="1tekst"/>
    <w:basedOn w:val="Normal"/>
    <w:uiPriority w:val="99"/>
    <w:rsid w:val="00820FD6"/>
    <w:pPr>
      <w:spacing w:before="100" w:beforeAutospacing="1" w:after="100" w:afterAutospacing="1"/>
      <w:ind w:firstLine="240"/>
      <w:jc w:val="both"/>
    </w:pPr>
    <w:rPr>
      <w:rFonts w:ascii="Arial" w:eastAsia="Arial Unicode MS" w:hAnsi="Arial" w:cs="Arial"/>
      <w:sz w:val="20"/>
      <w:szCs w:val="20"/>
      <w:lang w:val="en-US" w:eastAsia="en-US"/>
    </w:rPr>
  </w:style>
  <w:style w:type="character" w:customStyle="1" w:styleId="normalchar">
    <w:name w:val="normal__char"/>
    <w:basedOn w:val="DefaultParagraphFont"/>
    <w:rsid w:val="00820FD6"/>
  </w:style>
  <w:style w:type="paragraph" w:styleId="ListParagraph">
    <w:name w:val="List Paragraph"/>
    <w:basedOn w:val="Normal"/>
    <w:uiPriority w:val="34"/>
    <w:qFormat/>
    <w:rsid w:val="008715EE"/>
    <w:pPr>
      <w:ind w:left="720"/>
      <w:contextualSpacing/>
    </w:pPr>
  </w:style>
  <w:style w:type="paragraph" w:styleId="BalloonText">
    <w:name w:val="Balloon Text"/>
    <w:basedOn w:val="Normal"/>
    <w:link w:val="BalloonTextChar"/>
    <w:uiPriority w:val="99"/>
    <w:semiHidden/>
    <w:unhideWhenUsed/>
    <w:rsid w:val="00C22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AAD"/>
    <w:rPr>
      <w:rFonts w:ascii="Segoe UI" w:eastAsia="Times New Roman" w:hAnsi="Segoe UI" w:cs="Segoe UI"/>
      <w:sz w:val="18"/>
      <w:szCs w:val="18"/>
      <w:lang w:val="sr-Latn-CS" w:eastAsia="sr-Latn-CS"/>
    </w:rPr>
  </w:style>
  <w:style w:type="paragraph" w:styleId="NormalWeb">
    <w:name w:val="Normal (Web)"/>
    <w:basedOn w:val="Normal"/>
    <w:uiPriority w:val="99"/>
    <w:semiHidden/>
    <w:unhideWhenUsed/>
    <w:rsid w:val="008768E2"/>
    <w:pPr>
      <w:spacing w:before="100" w:beforeAutospacing="1" w:after="100" w:afterAutospacing="1"/>
    </w:pPr>
    <w:rPr>
      <w:rFonts w:eastAsiaTheme="minorHAnsi"/>
      <w:lang w:val="sr-Latn-ME" w:eastAsia="sr-Latn-ME"/>
    </w:rPr>
  </w:style>
  <w:style w:type="table" w:styleId="TableGrid">
    <w:name w:val="Table Grid"/>
    <w:basedOn w:val="TableNormal"/>
    <w:rsid w:val="00B5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2EB"/>
    <w:rPr>
      <w:sz w:val="16"/>
      <w:szCs w:val="16"/>
    </w:rPr>
  </w:style>
  <w:style w:type="paragraph" w:styleId="CommentText">
    <w:name w:val="annotation text"/>
    <w:basedOn w:val="Normal"/>
    <w:link w:val="CommentTextChar"/>
    <w:uiPriority w:val="99"/>
    <w:semiHidden/>
    <w:unhideWhenUsed/>
    <w:rsid w:val="001D02EB"/>
    <w:rPr>
      <w:sz w:val="20"/>
      <w:szCs w:val="20"/>
    </w:rPr>
  </w:style>
  <w:style w:type="character" w:customStyle="1" w:styleId="CommentTextChar">
    <w:name w:val="Comment Text Char"/>
    <w:basedOn w:val="DefaultParagraphFont"/>
    <w:link w:val="CommentText"/>
    <w:uiPriority w:val="99"/>
    <w:semiHidden/>
    <w:rsid w:val="001D02EB"/>
    <w:rPr>
      <w:rFonts w:ascii="Times New Roman" w:eastAsia="Times New Roman" w:hAnsi="Times New Roman" w:cs="Times New Roman"/>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1D02EB"/>
    <w:rPr>
      <w:b/>
      <w:bCs/>
    </w:rPr>
  </w:style>
  <w:style w:type="character" w:customStyle="1" w:styleId="CommentSubjectChar">
    <w:name w:val="Comment Subject Char"/>
    <w:basedOn w:val="CommentTextChar"/>
    <w:link w:val="CommentSubject"/>
    <w:uiPriority w:val="99"/>
    <w:semiHidden/>
    <w:rsid w:val="001D02EB"/>
    <w:rPr>
      <w:rFonts w:ascii="Times New Roman" w:eastAsia="Times New Roman" w:hAnsi="Times New Roman" w:cs="Times New Roman"/>
      <w:b/>
      <w:bCs/>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7714">
      <w:bodyDiv w:val="1"/>
      <w:marLeft w:val="0"/>
      <w:marRight w:val="0"/>
      <w:marTop w:val="0"/>
      <w:marBottom w:val="0"/>
      <w:divBdr>
        <w:top w:val="none" w:sz="0" w:space="0" w:color="auto"/>
        <w:left w:val="none" w:sz="0" w:space="0" w:color="auto"/>
        <w:bottom w:val="none" w:sz="0" w:space="0" w:color="auto"/>
        <w:right w:val="none" w:sz="0" w:space="0" w:color="auto"/>
      </w:divBdr>
    </w:div>
    <w:div w:id="1745371405">
      <w:bodyDiv w:val="1"/>
      <w:marLeft w:val="0"/>
      <w:marRight w:val="0"/>
      <w:marTop w:val="0"/>
      <w:marBottom w:val="0"/>
      <w:divBdr>
        <w:top w:val="none" w:sz="0" w:space="0" w:color="auto"/>
        <w:left w:val="none" w:sz="0" w:space="0" w:color="auto"/>
        <w:bottom w:val="none" w:sz="0" w:space="0" w:color="auto"/>
        <w:right w:val="none" w:sz="0" w:space="0" w:color="auto"/>
      </w:divBdr>
    </w:div>
    <w:div w:id="2040469395">
      <w:bodyDiv w:val="1"/>
      <w:marLeft w:val="0"/>
      <w:marRight w:val="0"/>
      <w:marTop w:val="0"/>
      <w:marBottom w:val="0"/>
      <w:divBdr>
        <w:top w:val="none" w:sz="0" w:space="0" w:color="auto"/>
        <w:left w:val="none" w:sz="0" w:space="0" w:color="auto"/>
        <w:bottom w:val="none" w:sz="0" w:space="0" w:color="auto"/>
        <w:right w:val="none" w:sz="0" w:space="0" w:color="auto"/>
      </w:divBdr>
    </w:div>
    <w:div w:id="21374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jiljana.bajovic@epcg-z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5</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Vojinovic</dc:creator>
  <cp:lastModifiedBy>Andrija Lazovic</cp:lastModifiedBy>
  <cp:revision>47</cp:revision>
  <cp:lastPrinted>2021-08-12T13:01:00Z</cp:lastPrinted>
  <dcterms:created xsi:type="dcterms:W3CDTF">2024-05-10T05:28:00Z</dcterms:created>
  <dcterms:modified xsi:type="dcterms:W3CDTF">2024-06-26T12:53:00Z</dcterms:modified>
</cp:coreProperties>
</file>